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CADC9" w14:textId="77777777" w:rsidR="003A19EC" w:rsidRDefault="003A19EC" w:rsidP="00C57517">
      <w:pPr>
        <w:jc w:val="center"/>
        <w:rPr>
          <w:rFonts w:ascii="Arial" w:hAnsi="Arial" w:cs="Arial"/>
          <w:sz w:val="24"/>
          <w:szCs w:val="24"/>
        </w:rPr>
      </w:pPr>
    </w:p>
    <w:p w14:paraId="0620B11F" w14:textId="316C1DBF" w:rsidR="009164D9" w:rsidRDefault="009164D9" w:rsidP="00C57517">
      <w:pPr>
        <w:jc w:val="center"/>
        <w:rPr>
          <w:rFonts w:ascii="Arial" w:hAnsi="Arial" w:cs="Arial"/>
          <w:sz w:val="24"/>
          <w:szCs w:val="24"/>
        </w:rPr>
      </w:pPr>
    </w:p>
    <w:p w14:paraId="0620B121" w14:textId="1A1D1781" w:rsidR="009164D9" w:rsidRPr="0064056E" w:rsidRDefault="00276C06" w:rsidP="0064056E">
      <w:pPr>
        <w:jc w:val="right"/>
        <w:rPr>
          <w:rFonts w:ascii="Arial" w:hAnsi="Arial" w:cs="Arial"/>
          <w:sz w:val="24"/>
          <w:szCs w:val="24"/>
        </w:rPr>
      </w:pPr>
      <w:bookmarkStart w:id="0" w:name="Letter_to_Minister_Project_Permit_Constr"/>
      <w:bookmarkEnd w:id="0"/>
      <w:r w:rsidRPr="00EC1595">
        <w:rPr>
          <w:rFonts w:ascii="Arial" w:hAnsi="Arial" w:cs="Arial"/>
          <w:sz w:val="24"/>
          <w:szCs w:val="24"/>
        </w:rPr>
        <w:t>March</w:t>
      </w:r>
      <w:r w:rsidR="00EC1595">
        <w:rPr>
          <w:rFonts w:ascii="Arial" w:hAnsi="Arial" w:cs="Arial"/>
          <w:sz w:val="24"/>
          <w:szCs w:val="24"/>
        </w:rPr>
        <w:t xml:space="preserve"> 25, 2024</w:t>
      </w:r>
    </w:p>
    <w:p w14:paraId="0620B122" w14:textId="77777777" w:rsidR="009164D9" w:rsidRPr="007C1928" w:rsidRDefault="009164D9" w:rsidP="0025654E">
      <w:pPr>
        <w:rPr>
          <w:rFonts w:ascii="Arial" w:hAnsi="Arial" w:cs="Arial"/>
          <w:sz w:val="24"/>
          <w:szCs w:val="24"/>
        </w:rPr>
      </w:pPr>
    </w:p>
    <w:p w14:paraId="0620B123" w14:textId="34273792" w:rsidR="00AE1158" w:rsidRPr="007C1928" w:rsidRDefault="001111B6" w:rsidP="00325A7D">
      <w:pPr>
        <w:rPr>
          <w:rFonts w:ascii="Arial" w:hAnsi="Arial" w:cs="Arial"/>
          <w:sz w:val="24"/>
          <w:szCs w:val="24"/>
        </w:rPr>
      </w:pPr>
      <w:r w:rsidRPr="00AE1158">
        <w:rPr>
          <w:rFonts w:ascii="Arial" w:hAnsi="Arial" w:cs="Arial"/>
          <w:sz w:val="24"/>
          <w:szCs w:val="24"/>
        </w:rPr>
        <w:t xml:space="preserve">Hon. </w:t>
      </w:r>
      <w:r w:rsidR="001B0487">
        <w:rPr>
          <w:rFonts w:ascii="Arial" w:hAnsi="Arial" w:cs="Arial"/>
          <w:sz w:val="24"/>
          <w:szCs w:val="24"/>
        </w:rPr>
        <w:t>John Main</w:t>
      </w:r>
    </w:p>
    <w:p w14:paraId="0620B124" w14:textId="4CAC8193" w:rsidR="00AE1158" w:rsidRDefault="001111B6" w:rsidP="00325A7D">
      <w:pPr>
        <w:rPr>
          <w:rFonts w:ascii="Arial" w:hAnsi="Arial" w:cs="Arial"/>
          <w:sz w:val="24"/>
          <w:szCs w:val="24"/>
        </w:rPr>
      </w:pPr>
      <w:r w:rsidRPr="00AE1158">
        <w:rPr>
          <w:rFonts w:ascii="Arial" w:hAnsi="Arial" w:cs="Arial"/>
          <w:sz w:val="24"/>
          <w:szCs w:val="24"/>
        </w:rPr>
        <w:t>Minister</w:t>
      </w:r>
      <w:r w:rsidRPr="00AE1158">
        <w:rPr>
          <w:rFonts w:ascii="Arial" w:hAnsi="Arial" w:cs="Arial"/>
          <w:spacing w:val="-5"/>
          <w:sz w:val="24"/>
          <w:szCs w:val="24"/>
        </w:rPr>
        <w:t xml:space="preserve"> </w:t>
      </w:r>
      <w:r w:rsidRPr="00AE1158">
        <w:rPr>
          <w:rFonts w:ascii="Arial" w:hAnsi="Arial" w:cs="Arial"/>
          <w:sz w:val="24"/>
          <w:szCs w:val="24"/>
        </w:rPr>
        <w:t>Responsible</w:t>
      </w:r>
      <w:r w:rsidRPr="00AE1158">
        <w:rPr>
          <w:rFonts w:ascii="Arial" w:hAnsi="Arial" w:cs="Arial"/>
          <w:spacing w:val="-5"/>
          <w:sz w:val="24"/>
          <w:szCs w:val="24"/>
        </w:rPr>
        <w:t xml:space="preserve"> </w:t>
      </w:r>
      <w:r w:rsidRPr="00AE1158">
        <w:rPr>
          <w:rFonts w:ascii="Arial" w:hAnsi="Arial" w:cs="Arial"/>
          <w:sz w:val="24"/>
          <w:szCs w:val="24"/>
        </w:rPr>
        <w:t>for</w:t>
      </w:r>
      <w:r w:rsidR="00A11B5F">
        <w:rPr>
          <w:rFonts w:ascii="Arial" w:hAnsi="Arial" w:cs="Arial"/>
          <w:sz w:val="24"/>
          <w:szCs w:val="24"/>
        </w:rPr>
        <w:t xml:space="preserve"> </w:t>
      </w:r>
      <w:r w:rsidRPr="00AE1158">
        <w:rPr>
          <w:rFonts w:ascii="Arial" w:hAnsi="Arial" w:cs="Arial"/>
          <w:sz w:val="24"/>
          <w:szCs w:val="24"/>
        </w:rPr>
        <w:t>the Qulliq Energy Corporation</w:t>
      </w:r>
    </w:p>
    <w:p w14:paraId="0620B125" w14:textId="77777777" w:rsidR="009164D9" w:rsidRPr="00AE1158" w:rsidRDefault="001111B6" w:rsidP="00325A7D">
      <w:pPr>
        <w:rPr>
          <w:rFonts w:ascii="Arial" w:hAnsi="Arial" w:cs="Arial"/>
          <w:sz w:val="24"/>
          <w:szCs w:val="24"/>
        </w:rPr>
      </w:pPr>
      <w:r w:rsidRPr="00AE1158">
        <w:rPr>
          <w:rFonts w:ascii="Arial" w:hAnsi="Arial" w:cs="Arial"/>
          <w:sz w:val="24"/>
          <w:szCs w:val="24"/>
        </w:rPr>
        <w:t>Legislative</w:t>
      </w:r>
      <w:r w:rsidRPr="00AE1158">
        <w:rPr>
          <w:rFonts w:ascii="Arial" w:hAnsi="Arial" w:cs="Arial"/>
          <w:spacing w:val="-5"/>
          <w:sz w:val="24"/>
          <w:szCs w:val="24"/>
        </w:rPr>
        <w:t xml:space="preserve"> </w:t>
      </w:r>
      <w:r w:rsidRPr="00AE1158">
        <w:rPr>
          <w:rFonts w:ascii="Arial" w:hAnsi="Arial" w:cs="Arial"/>
          <w:sz w:val="24"/>
          <w:szCs w:val="24"/>
        </w:rPr>
        <w:t>Assembly</w:t>
      </w:r>
      <w:r w:rsidRPr="00AE1158">
        <w:rPr>
          <w:rFonts w:ascii="Arial" w:hAnsi="Arial" w:cs="Arial"/>
          <w:spacing w:val="-6"/>
          <w:sz w:val="24"/>
          <w:szCs w:val="24"/>
        </w:rPr>
        <w:t xml:space="preserve"> </w:t>
      </w:r>
      <w:r w:rsidRPr="00AE1158">
        <w:rPr>
          <w:rFonts w:ascii="Arial" w:hAnsi="Arial" w:cs="Arial"/>
          <w:sz w:val="24"/>
          <w:szCs w:val="24"/>
        </w:rPr>
        <w:t>of</w:t>
      </w:r>
      <w:r w:rsidRPr="00AE1158">
        <w:rPr>
          <w:rFonts w:ascii="Arial" w:hAnsi="Arial" w:cs="Arial"/>
          <w:spacing w:val="-3"/>
          <w:sz w:val="24"/>
          <w:szCs w:val="24"/>
        </w:rPr>
        <w:t xml:space="preserve"> </w:t>
      </w:r>
      <w:r w:rsidRPr="00AE1158">
        <w:rPr>
          <w:rFonts w:ascii="Arial" w:hAnsi="Arial" w:cs="Arial"/>
          <w:sz w:val="24"/>
          <w:szCs w:val="24"/>
        </w:rPr>
        <w:t>Nunavut</w:t>
      </w:r>
    </w:p>
    <w:p w14:paraId="23B62802" w14:textId="77777777" w:rsidR="00C92817" w:rsidRDefault="00C92817" w:rsidP="00C92817">
      <w:pPr>
        <w:rPr>
          <w:rFonts w:ascii="Arial" w:hAnsi="Arial" w:cs="Arial"/>
          <w:sz w:val="24"/>
          <w:szCs w:val="24"/>
        </w:rPr>
      </w:pPr>
      <w:r w:rsidRPr="00C92817">
        <w:rPr>
          <w:rFonts w:ascii="Arial" w:hAnsi="Arial" w:cs="Arial"/>
          <w:sz w:val="24"/>
          <w:szCs w:val="24"/>
        </w:rPr>
        <w:t xml:space="preserve"> 926 Sivumugiaq, 2nd Floor, </w:t>
      </w:r>
    </w:p>
    <w:p w14:paraId="0620B127" w14:textId="716DFE00" w:rsidR="009164D9" w:rsidRPr="00AE1158" w:rsidRDefault="00C92817" w:rsidP="00C92817">
      <w:pPr>
        <w:rPr>
          <w:rFonts w:ascii="Arial" w:hAnsi="Arial" w:cs="Arial"/>
          <w:sz w:val="24"/>
          <w:szCs w:val="24"/>
        </w:rPr>
      </w:pPr>
      <w:r w:rsidRPr="00C92817">
        <w:rPr>
          <w:rFonts w:ascii="Arial" w:hAnsi="Arial" w:cs="Arial"/>
          <w:sz w:val="24"/>
          <w:szCs w:val="24"/>
        </w:rPr>
        <w:t>Iqaluit, Nunavut X0A 3H0</w:t>
      </w:r>
    </w:p>
    <w:p w14:paraId="0620B128" w14:textId="77777777" w:rsidR="009164D9" w:rsidRPr="00C92817" w:rsidRDefault="009164D9" w:rsidP="0064056E">
      <w:pPr>
        <w:rPr>
          <w:rFonts w:ascii="Arial" w:hAnsi="Arial" w:cs="Arial"/>
          <w:sz w:val="24"/>
          <w:szCs w:val="24"/>
        </w:rPr>
      </w:pPr>
    </w:p>
    <w:p w14:paraId="0620B129" w14:textId="0EE13E00" w:rsidR="009164D9" w:rsidRPr="007C1928" w:rsidRDefault="001111B6" w:rsidP="0064056E">
      <w:pPr>
        <w:rPr>
          <w:sz w:val="24"/>
          <w:szCs w:val="24"/>
          <w:lang w:val="en-CA"/>
        </w:rPr>
      </w:pPr>
      <w:r w:rsidRPr="0064056E">
        <w:rPr>
          <w:rFonts w:ascii="Arial" w:hAnsi="Arial" w:cs="Arial"/>
          <w:sz w:val="24"/>
          <w:szCs w:val="24"/>
        </w:rPr>
        <w:t xml:space="preserve">Dear Minister </w:t>
      </w:r>
      <w:r w:rsidR="001B0487">
        <w:rPr>
          <w:rFonts w:ascii="Arial" w:hAnsi="Arial" w:cs="Arial"/>
          <w:sz w:val="24"/>
          <w:szCs w:val="24"/>
        </w:rPr>
        <w:t>Main</w:t>
      </w:r>
      <w:r w:rsidRPr="0064056E">
        <w:rPr>
          <w:rFonts w:ascii="Arial" w:hAnsi="Arial" w:cs="Arial"/>
          <w:sz w:val="24"/>
          <w:szCs w:val="24"/>
        </w:rPr>
        <w:t>,</w:t>
      </w:r>
    </w:p>
    <w:p w14:paraId="0620B12A" w14:textId="63DE8013" w:rsidR="009164D9" w:rsidRPr="0064056E" w:rsidRDefault="009164D9" w:rsidP="0064056E">
      <w:pPr>
        <w:rPr>
          <w:sz w:val="24"/>
          <w:szCs w:val="24"/>
        </w:rPr>
      </w:pPr>
    </w:p>
    <w:p w14:paraId="0620B12B" w14:textId="1145BD47" w:rsidR="009164D9" w:rsidRPr="0064056E" w:rsidRDefault="001111B6" w:rsidP="00F54367">
      <w:pPr>
        <w:ind w:left="720" w:right="-180" w:hanging="720"/>
        <w:jc w:val="both"/>
        <w:rPr>
          <w:rFonts w:ascii="Arial" w:hAnsi="Arial"/>
          <w:sz w:val="24"/>
          <w:szCs w:val="24"/>
        </w:rPr>
      </w:pPr>
      <w:r w:rsidRPr="0064056E">
        <w:rPr>
          <w:rFonts w:ascii="Arial" w:hAnsi="Arial"/>
          <w:sz w:val="24"/>
          <w:szCs w:val="24"/>
        </w:rPr>
        <w:t>RE:</w:t>
      </w:r>
      <w:r w:rsidR="00A11B5F">
        <w:rPr>
          <w:rFonts w:ascii="Arial" w:hAnsi="Arial"/>
          <w:sz w:val="24"/>
          <w:szCs w:val="24"/>
        </w:rPr>
        <w:tab/>
      </w:r>
      <w:r w:rsidR="001C07FF" w:rsidRPr="0064056E">
        <w:rPr>
          <w:rFonts w:ascii="Arial" w:hAnsi="Arial"/>
          <w:sz w:val="24"/>
          <w:szCs w:val="24"/>
        </w:rPr>
        <w:t xml:space="preserve">The </w:t>
      </w:r>
      <w:r w:rsidR="007E3924" w:rsidRPr="0064056E">
        <w:rPr>
          <w:rFonts w:ascii="Arial" w:hAnsi="Arial"/>
          <w:sz w:val="24"/>
          <w:szCs w:val="24"/>
        </w:rPr>
        <w:t>Major Capital Project Permit Application</w:t>
      </w:r>
      <w:r w:rsidR="00707746">
        <w:rPr>
          <w:rFonts w:ascii="Arial" w:hAnsi="Arial"/>
          <w:sz w:val="24"/>
          <w:szCs w:val="24"/>
        </w:rPr>
        <w:t xml:space="preserve"> </w:t>
      </w:r>
      <w:r w:rsidR="001C07FF" w:rsidRPr="0064056E">
        <w:rPr>
          <w:rFonts w:ascii="Arial" w:hAnsi="Arial"/>
          <w:sz w:val="24"/>
          <w:szCs w:val="24"/>
        </w:rPr>
        <w:t xml:space="preserve">Respecting </w:t>
      </w:r>
      <w:r w:rsidR="00276C06">
        <w:rPr>
          <w:rFonts w:ascii="Arial" w:hAnsi="Arial"/>
          <w:sz w:val="24"/>
          <w:szCs w:val="24"/>
        </w:rPr>
        <w:t>Genset Replacements in Kugaaruk, Coral Harbour, Chesterfield Inlet, Whale Cove and Pond Inlet</w:t>
      </w:r>
      <w:r w:rsidR="006B495B">
        <w:rPr>
          <w:rFonts w:ascii="Arial" w:hAnsi="Arial"/>
          <w:sz w:val="24"/>
          <w:szCs w:val="24"/>
        </w:rPr>
        <w:t>,</w:t>
      </w:r>
      <w:r w:rsidRPr="0064056E">
        <w:rPr>
          <w:rFonts w:ascii="Arial" w:hAnsi="Arial"/>
          <w:sz w:val="24"/>
          <w:szCs w:val="24"/>
        </w:rPr>
        <w:t xml:space="preserve"> </w:t>
      </w:r>
      <w:r w:rsidR="007E3924" w:rsidRPr="0064056E">
        <w:rPr>
          <w:rFonts w:ascii="Arial" w:hAnsi="Arial"/>
          <w:sz w:val="24"/>
          <w:szCs w:val="24"/>
        </w:rPr>
        <w:t>Utility</w:t>
      </w:r>
      <w:r w:rsidR="0080510B">
        <w:rPr>
          <w:rFonts w:ascii="Arial" w:hAnsi="Arial"/>
          <w:sz w:val="24"/>
          <w:szCs w:val="24"/>
        </w:rPr>
        <w:t> </w:t>
      </w:r>
      <w:r w:rsidR="007E3924" w:rsidRPr="0064056E">
        <w:rPr>
          <w:rFonts w:ascii="Arial" w:hAnsi="Arial"/>
          <w:sz w:val="24"/>
          <w:szCs w:val="24"/>
        </w:rPr>
        <w:t>Rates Review Council of Nunavut’s Report 202</w:t>
      </w:r>
      <w:r w:rsidR="00276C06">
        <w:rPr>
          <w:rFonts w:ascii="Arial" w:hAnsi="Arial"/>
          <w:sz w:val="24"/>
          <w:szCs w:val="24"/>
        </w:rPr>
        <w:t>4</w:t>
      </w:r>
      <w:r w:rsidR="007E3924" w:rsidRPr="0064056E">
        <w:rPr>
          <w:rFonts w:ascii="Arial" w:hAnsi="Arial"/>
          <w:sz w:val="24"/>
          <w:szCs w:val="24"/>
        </w:rPr>
        <w:t>-0</w:t>
      </w:r>
      <w:r w:rsidR="00555E44">
        <w:rPr>
          <w:rFonts w:ascii="Arial" w:hAnsi="Arial"/>
          <w:sz w:val="24"/>
          <w:szCs w:val="24"/>
        </w:rPr>
        <w:t>1</w:t>
      </w:r>
      <w:r w:rsidR="007E3924" w:rsidRPr="0064056E">
        <w:rPr>
          <w:rFonts w:ascii="Arial" w:hAnsi="Arial"/>
          <w:sz w:val="24"/>
          <w:szCs w:val="24"/>
        </w:rPr>
        <w:t>.</w:t>
      </w:r>
    </w:p>
    <w:p w14:paraId="0620B12C" w14:textId="77777777" w:rsidR="009164D9" w:rsidRPr="0064056E" w:rsidRDefault="009164D9" w:rsidP="0064056E">
      <w:pPr>
        <w:rPr>
          <w:rFonts w:ascii="Arial"/>
          <w:sz w:val="24"/>
          <w:szCs w:val="24"/>
        </w:rPr>
      </w:pPr>
    </w:p>
    <w:p w14:paraId="0620B12D" w14:textId="3674DBC5" w:rsidR="009164D9" w:rsidRPr="0064056E" w:rsidRDefault="001111B6" w:rsidP="009A3138">
      <w:pPr>
        <w:jc w:val="both"/>
        <w:rPr>
          <w:rFonts w:ascii="Arial" w:hAnsi="Arial"/>
          <w:sz w:val="24"/>
          <w:szCs w:val="24"/>
        </w:rPr>
      </w:pPr>
      <w:r w:rsidRPr="0064056E">
        <w:rPr>
          <w:rFonts w:ascii="Arial" w:hAnsi="Arial"/>
          <w:sz w:val="24"/>
          <w:szCs w:val="24"/>
        </w:rPr>
        <w:t xml:space="preserve">By letter dated </w:t>
      </w:r>
      <w:r w:rsidR="00276C06">
        <w:rPr>
          <w:rFonts w:ascii="Arial" w:hAnsi="Arial"/>
          <w:sz w:val="24"/>
          <w:szCs w:val="24"/>
        </w:rPr>
        <w:t>November 23, 2023</w:t>
      </w:r>
      <w:r w:rsidRPr="0064056E">
        <w:rPr>
          <w:rFonts w:ascii="Arial" w:hAnsi="Arial"/>
          <w:sz w:val="24"/>
          <w:szCs w:val="24"/>
        </w:rPr>
        <w:t>, the Qulliq Energy Corp</w:t>
      </w:r>
      <w:r w:rsidR="00457CDA">
        <w:rPr>
          <w:rFonts w:ascii="Arial" w:hAnsi="Arial"/>
          <w:sz w:val="24"/>
          <w:szCs w:val="24"/>
        </w:rPr>
        <w:t>oration</w:t>
      </w:r>
      <w:r w:rsidRPr="0064056E">
        <w:rPr>
          <w:rFonts w:ascii="Arial" w:hAnsi="Arial"/>
          <w:sz w:val="24"/>
          <w:szCs w:val="24"/>
        </w:rPr>
        <w:t xml:space="preserve"> (QEC) applied to </w:t>
      </w:r>
      <w:r w:rsidR="00105F30">
        <w:rPr>
          <w:rFonts w:ascii="Arial" w:hAnsi="Arial"/>
          <w:sz w:val="24"/>
          <w:szCs w:val="24"/>
        </w:rPr>
        <w:t>the Minister</w:t>
      </w:r>
      <w:r w:rsidRPr="0064056E">
        <w:rPr>
          <w:rFonts w:ascii="Arial" w:hAnsi="Arial"/>
          <w:sz w:val="24"/>
          <w:szCs w:val="24"/>
        </w:rPr>
        <w:t xml:space="preserve"> </w:t>
      </w:r>
      <w:r w:rsidR="0020129E">
        <w:rPr>
          <w:rFonts w:ascii="Arial" w:hAnsi="Arial"/>
          <w:sz w:val="24"/>
          <w:szCs w:val="24"/>
        </w:rPr>
        <w:t>R</w:t>
      </w:r>
      <w:r w:rsidRPr="0064056E">
        <w:rPr>
          <w:rFonts w:ascii="Arial" w:hAnsi="Arial"/>
          <w:sz w:val="24"/>
          <w:szCs w:val="24"/>
        </w:rPr>
        <w:t>esponsible</w:t>
      </w:r>
      <w:r w:rsidR="00E72D8E">
        <w:rPr>
          <w:rFonts w:ascii="Arial" w:hAnsi="Arial"/>
          <w:sz w:val="24"/>
          <w:szCs w:val="24"/>
        </w:rPr>
        <w:t xml:space="preserve"> for QEC </w:t>
      </w:r>
      <w:r w:rsidRPr="0064056E">
        <w:rPr>
          <w:rFonts w:ascii="Arial" w:hAnsi="Arial"/>
          <w:sz w:val="24"/>
          <w:szCs w:val="24"/>
        </w:rPr>
        <w:t>for approval of major capital project permit</w:t>
      </w:r>
      <w:r w:rsidR="00384AB3" w:rsidRPr="0064056E">
        <w:rPr>
          <w:rFonts w:ascii="Arial" w:hAnsi="Arial"/>
          <w:sz w:val="24"/>
          <w:szCs w:val="24"/>
        </w:rPr>
        <w:t>s</w:t>
      </w:r>
      <w:r w:rsidRPr="0064056E">
        <w:rPr>
          <w:rFonts w:ascii="Arial" w:hAnsi="Arial"/>
          <w:sz w:val="24"/>
          <w:szCs w:val="24"/>
        </w:rPr>
        <w:t xml:space="preserve"> for </w:t>
      </w:r>
      <w:r w:rsidR="00276C06">
        <w:rPr>
          <w:rFonts w:ascii="Arial" w:hAnsi="Arial"/>
          <w:sz w:val="24"/>
          <w:szCs w:val="24"/>
        </w:rPr>
        <w:t xml:space="preserve">genset replacements </w:t>
      </w:r>
      <w:r w:rsidR="00384AB3" w:rsidRPr="0064056E">
        <w:rPr>
          <w:rFonts w:ascii="Arial" w:hAnsi="Arial"/>
          <w:sz w:val="24"/>
          <w:szCs w:val="24"/>
        </w:rPr>
        <w:t xml:space="preserve">in the communities of </w:t>
      </w:r>
      <w:r w:rsidR="00276C06" w:rsidRPr="00276C06">
        <w:rPr>
          <w:rFonts w:ascii="Arial" w:hAnsi="Arial"/>
          <w:sz w:val="24"/>
          <w:szCs w:val="24"/>
        </w:rPr>
        <w:t>Kugaaruk, Coral Harbour, Chesterfield Inlet, Whale</w:t>
      </w:r>
      <w:r w:rsidR="00B900CF">
        <w:rPr>
          <w:rFonts w:ascii="Arial" w:hAnsi="Arial"/>
          <w:sz w:val="24"/>
          <w:szCs w:val="24"/>
        </w:rPr>
        <w:t> </w:t>
      </w:r>
      <w:r w:rsidR="00276C06" w:rsidRPr="00276C06">
        <w:rPr>
          <w:rFonts w:ascii="Arial" w:hAnsi="Arial"/>
          <w:sz w:val="24"/>
          <w:szCs w:val="24"/>
        </w:rPr>
        <w:t>Cove and Pond Inlet</w:t>
      </w:r>
      <w:r w:rsidR="00384AB3" w:rsidRPr="0064056E">
        <w:rPr>
          <w:rFonts w:ascii="Arial" w:hAnsi="Arial"/>
          <w:sz w:val="24"/>
          <w:szCs w:val="24"/>
        </w:rPr>
        <w:t xml:space="preserve">. </w:t>
      </w:r>
      <w:r w:rsidRPr="0064056E">
        <w:rPr>
          <w:rFonts w:ascii="Arial" w:hAnsi="Arial"/>
          <w:sz w:val="24"/>
          <w:szCs w:val="24"/>
        </w:rPr>
        <w:t xml:space="preserve">By letter dated </w:t>
      </w:r>
      <w:r w:rsidR="00705B38">
        <w:rPr>
          <w:rFonts w:ascii="Arial" w:hAnsi="Arial"/>
          <w:sz w:val="24"/>
          <w:szCs w:val="24"/>
        </w:rPr>
        <w:t>December</w:t>
      </w:r>
      <w:r w:rsidR="003571CD">
        <w:rPr>
          <w:rFonts w:ascii="Arial" w:hAnsi="Arial"/>
          <w:sz w:val="24"/>
          <w:szCs w:val="24"/>
        </w:rPr>
        <w:t> </w:t>
      </w:r>
      <w:r w:rsidR="00276C06">
        <w:rPr>
          <w:rFonts w:ascii="Arial" w:hAnsi="Arial"/>
          <w:sz w:val="24"/>
          <w:szCs w:val="24"/>
        </w:rPr>
        <w:t>1</w:t>
      </w:r>
      <w:r w:rsidR="00384AB3" w:rsidRPr="0064056E">
        <w:rPr>
          <w:rFonts w:ascii="Arial" w:hAnsi="Arial"/>
          <w:sz w:val="24"/>
          <w:szCs w:val="24"/>
        </w:rPr>
        <w:t>, 202</w:t>
      </w:r>
      <w:r w:rsidR="00276C06">
        <w:rPr>
          <w:rFonts w:ascii="Arial" w:hAnsi="Arial"/>
          <w:sz w:val="24"/>
          <w:szCs w:val="24"/>
        </w:rPr>
        <w:t>3</w:t>
      </w:r>
      <w:r w:rsidR="004041D3">
        <w:rPr>
          <w:rFonts w:ascii="Arial" w:hAnsi="Arial"/>
          <w:sz w:val="24"/>
          <w:szCs w:val="24"/>
        </w:rPr>
        <w:t>,</w:t>
      </w:r>
      <w:r w:rsidR="001C290D">
        <w:rPr>
          <w:rFonts w:ascii="Arial" w:hAnsi="Arial"/>
          <w:sz w:val="24"/>
          <w:szCs w:val="24"/>
        </w:rPr>
        <w:t xml:space="preserve"> the </w:t>
      </w:r>
      <w:r w:rsidRPr="0064056E">
        <w:rPr>
          <w:rFonts w:ascii="Arial" w:hAnsi="Arial"/>
          <w:sz w:val="24"/>
          <w:szCs w:val="24"/>
        </w:rPr>
        <w:t>Minister</w:t>
      </w:r>
      <w:r w:rsidRPr="0064056E">
        <w:rPr>
          <w:rFonts w:ascii="Arial" w:hAnsi="Arial"/>
          <w:spacing w:val="-11"/>
          <w:sz w:val="24"/>
          <w:szCs w:val="24"/>
        </w:rPr>
        <w:t xml:space="preserve"> </w:t>
      </w:r>
      <w:r w:rsidR="00ED0183">
        <w:rPr>
          <w:rFonts w:ascii="Arial" w:hAnsi="Arial"/>
          <w:sz w:val="24"/>
          <w:szCs w:val="24"/>
        </w:rPr>
        <w:t>R</w:t>
      </w:r>
      <w:r w:rsidRPr="0064056E">
        <w:rPr>
          <w:rFonts w:ascii="Arial" w:hAnsi="Arial"/>
          <w:sz w:val="24"/>
          <w:szCs w:val="24"/>
        </w:rPr>
        <w:t>esponsible</w:t>
      </w:r>
      <w:r w:rsidRPr="0064056E">
        <w:rPr>
          <w:rFonts w:ascii="Arial" w:hAnsi="Arial"/>
          <w:spacing w:val="-12"/>
          <w:sz w:val="24"/>
          <w:szCs w:val="24"/>
        </w:rPr>
        <w:t xml:space="preserve"> </w:t>
      </w:r>
      <w:r w:rsidRPr="0064056E">
        <w:rPr>
          <w:rFonts w:ascii="Arial" w:hAnsi="Arial"/>
          <w:sz w:val="24"/>
          <w:szCs w:val="24"/>
        </w:rPr>
        <w:t>for</w:t>
      </w:r>
      <w:r w:rsidRPr="0064056E">
        <w:rPr>
          <w:rFonts w:ascii="Arial" w:hAnsi="Arial"/>
          <w:spacing w:val="-12"/>
          <w:sz w:val="24"/>
          <w:szCs w:val="24"/>
        </w:rPr>
        <w:t xml:space="preserve"> </w:t>
      </w:r>
      <w:r w:rsidRPr="0064056E">
        <w:rPr>
          <w:rFonts w:ascii="Arial" w:hAnsi="Arial"/>
          <w:sz w:val="24"/>
          <w:szCs w:val="24"/>
        </w:rPr>
        <w:t>QEC</w:t>
      </w:r>
      <w:r w:rsidRPr="0064056E">
        <w:rPr>
          <w:rFonts w:ascii="Arial" w:hAnsi="Arial"/>
          <w:spacing w:val="-11"/>
          <w:sz w:val="24"/>
          <w:szCs w:val="24"/>
        </w:rPr>
        <w:t xml:space="preserve"> </w:t>
      </w:r>
      <w:r w:rsidRPr="0064056E">
        <w:rPr>
          <w:rFonts w:ascii="Arial" w:hAnsi="Arial"/>
          <w:sz w:val="24"/>
          <w:szCs w:val="24"/>
        </w:rPr>
        <w:t>requested</w:t>
      </w:r>
      <w:r w:rsidRPr="0064056E">
        <w:rPr>
          <w:rFonts w:ascii="Arial" w:hAnsi="Arial"/>
          <w:spacing w:val="-11"/>
          <w:sz w:val="24"/>
          <w:szCs w:val="24"/>
        </w:rPr>
        <w:t xml:space="preserve"> </w:t>
      </w:r>
      <w:r w:rsidRPr="0064056E">
        <w:rPr>
          <w:rFonts w:ascii="Arial" w:hAnsi="Arial"/>
          <w:sz w:val="24"/>
          <w:szCs w:val="24"/>
        </w:rPr>
        <w:t>advice</w:t>
      </w:r>
      <w:r w:rsidRPr="0064056E">
        <w:rPr>
          <w:rFonts w:ascii="Arial" w:hAnsi="Arial"/>
          <w:spacing w:val="-9"/>
          <w:sz w:val="24"/>
          <w:szCs w:val="24"/>
        </w:rPr>
        <w:t xml:space="preserve"> </w:t>
      </w:r>
      <w:r w:rsidRPr="0064056E">
        <w:rPr>
          <w:rFonts w:ascii="Arial" w:hAnsi="Arial"/>
          <w:sz w:val="24"/>
          <w:szCs w:val="24"/>
        </w:rPr>
        <w:t>from</w:t>
      </w:r>
      <w:r w:rsidRPr="0064056E">
        <w:rPr>
          <w:rFonts w:ascii="Arial" w:hAnsi="Arial"/>
          <w:spacing w:val="-11"/>
          <w:sz w:val="24"/>
          <w:szCs w:val="24"/>
        </w:rPr>
        <w:t xml:space="preserve"> </w:t>
      </w:r>
      <w:r w:rsidRPr="0064056E">
        <w:rPr>
          <w:rFonts w:ascii="Arial" w:hAnsi="Arial"/>
          <w:sz w:val="24"/>
          <w:szCs w:val="24"/>
        </w:rPr>
        <w:t>the</w:t>
      </w:r>
      <w:r w:rsidRPr="0064056E">
        <w:rPr>
          <w:rFonts w:ascii="Arial" w:hAnsi="Arial"/>
          <w:spacing w:val="-11"/>
          <w:sz w:val="24"/>
          <w:szCs w:val="24"/>
        </w:rPr>
        <w:t xml:space="preserve"> </w:t>
      </w:r>
      <w:r w:rsidRPr="0064056E">
        <w:rPr>
          <w:rFonts w:ascii="Arial" w:hAnsi="Arial"/>
          <w:sz w:val="24"/>
          <w:szCs w:val="24"/>
        </w:rPr>
        <w:t>Utility</w:t>
      </w:r>
      <w:r w:rsidRPr="0064056E">
        <w:rPr>
          <w:rFonts w:ascii="Arial" w:hAnsi="Arial"/>
          <w:spacing w:val="-13"/>
          <w:sz w:val="24"/>
          <w:szCs w:val="24"/>
        </w:rPr>
        <w:t xml:space="preserve"> </w:t>
      </w:r>
      <w:r w:rsidRPr="0064056E">
        <w:rPr>
          <w:rFonts w:ascii="Arial" w:hAnsi="Arial"/>
          <w:sz w:val="24"/>
          <w:szCs w:val="24"/>
        </w:rPr>
        <w:t>Rates</w:t>
      </w:r>
      <w:r w:rsidRPr="0064056E">
        <w:rPr>
          <w:rFonts w:ascii="Arial" w:hAnsi="Arial"/>
          <w:spacing w:val="-10"/>
          <w:sz w:val="24"/>
          <w:szCs w:val="24"/>
        </w:rPr>
        <w:t xml:space="preserve"> </w:t>
      </w:r>
      <w:r w:rsidRPr="0064056E">
        <w:rPr>
          <w:rFonts w:ascii="Arial" w:hAnsi="Arial"/>
          <w:sz w:val="24"/>
          <w:szCs w:val="24"/>
        </w:rPr>
        <w:t>Review</w:t>
      </w:r>
      <w:r w:rsidR="004041D3">
        <w:rPr>
          <w:rFonts w:ascii="Arial" w:hAnsi="Arial"/>
          <w:sz w:val="24"/>
          <w:szCs w:val="24"/>
        </w:rPr>
        <w:t xml:space="preserve"> Council</w:t>
      </w:r>
      <w:r w:rsidRPr="0064056E">
        <w:rPr>
          <w:rFonts w:ascii="Arial" w:hAnsi="Arial"/>
          <w:spacing w:val="-1"/>
          <w:sz w:val="24"/>
          <w:szCs w:val="24"/>
        </w:rPr>
        <w:t xml:space="preserve"> </w:t>
      </w:r>
      <w:r w:rsidR="002D040C">
        <w:rPr>
          <w:rFonts w:ascii="Arial" w:hAnsi="Arial"/>
          <w:spacing w:val="-1"/>
          <w:sz w:val="24"/>
          <w:szCs w:val="24"/>
        </w:rPr>
        <w:t>of Nunavut</w:t>
      </w:r>
      <w:r w:rsidR="004C1D4D">
        <w:rPr>
          <w:rFonts w:ascii="Arial" w:hAnsi="Arial"/>
          <w:spacing w:val="-1"/>
          <w:sz w:val="24"/>
          <w:szCs w:val="24"/>
        </w:rPr>
        <w:t xml:space="preserve"> </w:t>
      </w:r>
      <w:r w:rsidRPr="0064056E">
        <w:rPr>
          <w:rFonts w:ascii="Arial" w:hAnsi="Arial"/>
          <w:sz w:val="24"/>
          <w:szCs w:val="24"/>
        </w:rPr>
        <w:t>(URRC)</w:t>
      </w:r>
      <w:r w:rsidRPr="0064056E">
        <w:rPr>
          <w:rFonts w:ascii="Arial" w:hAnsi="Arial"/>
          <w:spacing w:val="1"/>
          <w:sz w:val="24"/>
          <w:szCs w:val="24"/>
        </w:rPr>
        <w:t xml:space="preserve"> </w:t>
      </w:r>
      <w:r w:rsidRPr="0064056E">
        <w:rPr>
          <w:rFonts w:ascii="Arial" w:hAnsi="Arial"/>
          <w:sz w:val="24"/>
          <w:szCs w:val="24"/>
        </w:rPr>
        <w:t>with</w:t>
      </w:r>
      <w:r w:rsidRPr="0064056E">
        <w:rPr>
          <w:rFonts w:ascii="Arial" w:hAnsi="Arial"/>
          <w:spacing w:val="1"/>
          <w:sz w:val="24"/>
          <w:szCs w:val="24"/>
        </w:rPr>
        <w:t xml:space="preserve"> </w:t>
      </w:r>
      <w:r w:rsidRPr="0064056E">
        <w:rPr>
          <w:rFonts w:ascii="Arial" w:hAnsi="Arial"/>
          <w:sz w:val="24"/>
          <w:szCs w:val="24"/>
        </w:rPr>
        <w:t>respect to</w:t>
      </w:r>
      <w:r w:rsidRPr="0064056E">
        <w:rPr>
          <w:rFonts w:ascii="Arial" w:hAnsi="Arial"/>
          <w:spacing w:val="1"/>
          <w:sz w:val="24"/>
          <w:szCs w:val="24"/>
        </w:rPr>
        <w:t xml:space="preserve"> </w:t>
      </w:r>
      <w:r w:rsidRPr="0064056E">
        <w:rPr>
          <w:rFonts w:ascii="Arial" w:hAnsi="Arial"/>
          <w:sz w:val="24"/>
          <w:szCs w:val="24"/>
        </w:rPr>
        <w:t>QEC</w:t>
      </w:r>
      <w:r w:rsidR="006A75E1">
        <w:rPr>
          <w:rFonts w:ascii="Arial" w:hAnsi="Arial"/>
          <w:sz w:val="24"/>
          <w:szCs w:val="24"/>
        </w:rPr>
        <w:t>’</w:t>
      </w:r>
      <w:r w:rsidRPr="0064056E">
        <w:rPr>
          <w:rFonts w:ascii="Arial" w:hAnsi="Arial"/>
          <w:sz w:val="24"/>
          <w:szCs w:val="24"/>
        </w:rPr>
        <w:t>s</w:t>
      </w:r>
      <w:r w:rsidRPr="0064056E">
        <w:rPr>
          <w:rFonts w:ascii="Arial" w:hAnsi="Arial"/>
          <w:spacing w:val="-1"/>
          <w:sz w:val="24"/>
          <w:szCs w:val="24"/>
        </w:rPr>
        <w:t xml:space="preserve"> </w:t>
      </w:r>
      <w:r w:rsidR="002157F3">
        <w:rPr>
          <w:rFonts w:ascii="Arial" w:hAnsi="Arial"/>
          <w:spacing w:val="-1"/>
          <w:sz w:val="24"/>
          <w:szCs w:val="24"/>
        </w:rPr>
        <w:t>a</w:t>
      </w:r>
      <w:r w:rsidRPr="0064056E">
        <w:rPr>
          <w:rFonts w:ascii="Arial" w:hAnsi="Arial"/>
          <w:sz w:val="24"/>
          <w:szCs w:val="24"/>
        </w:rPr>
        <w:t>pplication.</w:t>
      </w:r>
    </w:p>
    <w:p w14:paraId="0620B12E" w14:textId="77777777" w:rsidR="009164D9" w:rsidRPr="0064056E" w:rsidRDefault="009164D9" w:rsidP="009A3138">
      <w:pPr>
        <w:jc w:val="both"/>
        <w:rPr>
          <w:rFonts w:ascii="Arial"/>
          <w:sz w:val="24"/>
          <w:szCs w:val="24"/>
        </w:rPr>
      </w:pPr>
    </w:p>
    <w:p w14:paraId="0620B12F" w14:textId="01758231" w:rsidR="009164D9" w:rsidRPr="0064056E" w:rsidRDefault="001111B6" w:rsidP="00EC3520">
      <w:pPr>
        <w:jc w:val="both"/>
        <w:rPr>
          <w:rFonts w:ascii="Arial" w:hAnsi="Arial"/>
          <w:sz w:val="24"/>
          <w:szCs w:val="24"/>
        </w:rPr>
      </w:pPr>
      <w:r w:rsidRPr="0064056E">
        <w:rPr>
          <w:rFonts w:ascii="Arial" w:hAnsi="Arial"/>
          <w:sz w:val="24"/>
          <w:szCs w:val="24"/>
        </w:rPr>
        <w:t xml:space="preserve">In response to the </w:t>
      </w:r>
      <w:r w:rsidR="002157F3">
        <w:rPr>
          <w:rFonts w:ascii="Arial" w:hAnsi="Arial"/>
          <w:sz w:val="24"/>
          <w:szCs w:val="24"/>
        </w:rPr>
        <w:t>a</w:t>
      </w:r>
      <w:r w:rsidRPr="0064056E">
        <w:rPr>
          <w:rFonts w:ascii="Arial" w:hAnsi="Arial"/>
          <w:sz w:val="24"/>
          <w:szCs w:val="24"/>
        </w:rPr>
        <w:t>pplication and the Minister’s request, please find attached</w:t>
      </w:r>
      <w:r w:rsidRPr="0064056E">
        <w:rPr>
          <w:rFonts w:ascii="Arial" w:hAnsi="Arial"/>
          <w:spacing w:val="1"/>
          <w:sz w:val="24"/>
          <w:szCs w:val="24"/>
        </w:rPr>
        <w:t xml:space="preserve"> </w:t>
      </w:r>
      <w:r w:rsidRPr="0064056E">
        <w:rPr>
          <w:rFonts w:ascii="Arial" w:hAnsi="Arial"/>
          <w:sz w:val="24"/>
          <w:szCs w:val="24"/>
        </w:rPr>
        <w:t>the</w:t>
      </w:r>
      <w:r w:rsidRPr="0064056E">
        <w:rPr>
          <w:rFonts w:ascii="Arial" w:hAnsi="Arial"/>
          <w:spacing w:val="-7"/>
          <w:sz w:val="24"/>
          <w:szCs w:val="24"/>
        </w:rPr>
        <w:t xml:space="preserve"> </w:t>
      </w:r>
      <w:r w:rsidRPr="0064056E">
        <w:rPr>
          <w:rFonts w:ascii="Arial" w:hAnsi="Arial"/>
          <w:sz w:val="24"/>
          <w:szCs w:val="24"/>
        </w:rPr>
        <w:t>URRC’s</w:t>
      </w:r>
      <w:r w:rsidRPr="0064056E">
        <w:rPr>
          <w:rFonts w:ascii="Arial" w:hAnsi="Arial"/>
          <w:spacing w:val="-8"/>
          <w:sz w:val="24"/>
          <w:szCs w:val="24"/>
        </w:rPr>
        <w:t xml:space="preserve"> </w:t>
      </w:r>
      <w:r w:rsidRPr="0064056E">
        <w:rPr>
          <w:rFonts w:ascii="Arial" w:hAnsi="Arial"/>
          <w:sz w:val="24"/>
          <w:szCs w:val="24"/>
        </w:rPr>
        <w:t>Report</w:t>
      </w:r>
      <w:r w:rsidRPr="0064056E">
        <w:rPr>
          <w:rFonts w:ascii="Arial" w:hAnsi="Arial"/>
          <w:spacing w:val="-10"/>
          <w:sz w:val="24"/>
          <w:szCs w:val="24"/>
        </w:rPr>
        <w:t xml:space="preserve"> </w:t>
      </w:r>
      <w:r w:rsidRPr="0064056E">
        <w:rPr>
          <w:rFonts w:ascii="Arial" w:hAnsi="Arial"/>
          <w:sz w:val="24"/>
          <w:szCs w:val="24"/>
        </w:rPr>
        <w:t>202</w:t>
      </w:r>
      <w:r w:rsidR="00276C06">
        <w:rPr>
          <w:rFonts w:ascii="Arial" w:hAnsi="Arial"/>
          <w:sz w:val="24"/>
          <w:szCs w:val="24"/>
        </w:rPr>
        <w:t>4</w:t>
      </w:r>
      <w:r w:rsidRPr="0064056E">
        <w:rPr>
          <w:rFonts w:ascii="Arial" w:hAnsi="Arial"/>
          <w:sz w:val="24"/>
          <w:szCs w:val="24"/>
        </w:rPr>
        <w:t>-0</w:t>
      </w:r>
      <w:r w:rsidR="00555E44">
        <w:rPr>
          <w:rFonts w:ascii="Arial" w:hAnsi="Arial"/>
          <w:sz w:val="24"/>
          <w:szCs w:val="24"/>
        </w:rPr>
        <w:t>1</w:t>
      </w:r>
      <w:r w:rsidRPr="0064056E">
        <w:rPr>
          <w:rFonts w:ascii="Arial" w:hAnsi="Arial"/>
          <w:sz w:val="24"/>
          <w:szCs w:val="24"/>
        </w:rPr>
        <w:t>,</w:t>
      </w:r>
      <w:r w:rsidRPr="0064056E">
        <w:rPr>
          <w:rFonts w:ascii="Arial" w:hAnsi="Arial"/>
          <w:spacing w:val="-10"/>
          <w:sz w:val="24"/>
          <w:szCs w:val="24"/>
        </w:rPr>
        <w:t xml:space="preserve"> </w:t>
      </w:r>
      <w:r w:rsidRPr="0064056E">
        <w:rPr>
          <w:rFonts w:ascii="Arial" w:hAnsi="Arial"/>
          <w:sz w:val="24"/>
          <w:szCs w:val="24"/>
        </w:rPr>
        <w:t>respecting</w:t>
      </w:r>
      <w:r w:rsidRPr="0064056E">
        <w:rPr>
          <w:rFonts w:ascii="Arial" w:hAnsi="Arial"/>
          <w:spacing w:val="-9"/>
          <w:sz w:val="24"/>
          <w:szCs w:val="24"/>
        </w:rPr>
        <w:t xml:space="preserve"> </w:t>
      </w:r>
      <w:r w:rsidRPr="0064056E">
        <w:rPr>
          <w:rFonts w:ascii="Arial" w:hAnsi="Arial"/>
          <w:sz w:val="24"/>
          <w:szCs w:val="24"/>
        </w:rPr>
        <w:t>QEC’s</w:t>
      </w:r>
      <w:r w:rsidRPr="0064056E">
        <w:rPr>
          <w:rFonts w:ascii="Arial" w:hAnsi="Arial"/>
          <w:spacing w:val="-8"/>
          <w:sz w:val="24"/>
          <w:szCs w:val="24"/>
        </w:rPr>
        <w:t xml:space="preserve"> </w:t>
      </w:r>
      <w:r w:rsidRPr="0064056E">
        <w:rPr>
          <w:rFonts w:ascii="Arial" w:hAnsi="Arial"/>
          <w:sz w:val="24"/>
          <w:szCs w:val="24"/>
        </w:rPr>
        <w:t>major</w:t>
      </w:r>
      <w:r w:rsidRPr="0064056E">
        <w:rPr>
          <w:rFonts w:ascii="Arial" w:hAnsi="Arial"/>
          <w:spacing w:val="-11"/>
          <w:sz w:val="24"/>
          <w:szCs w:val="24"/>
        </w:rPr>
        <w:t xml:space="preserve"> </w:t>
      </w:r>
      <w:r w:rsidRPr="0064056E">
        <w:rPr>
          <w:rFonts w:ascii="Arial" w:hAnsi="Arial"/>
          <w:sz w:val="24"/>
          <w:szCs w:val="24"/>
        </w:rPr>
        <w:t>project</w:t>
      </w:r>
      <w:r w:rsidRPr="0064056E">
        <w:rPr>
          <w:rFonts w:ascii="Arial" w:hAnsi="Arial"/>
          <w:spacing w:val="-10"/>
          <w:sz w:val="24"/>
          <w:szCs w:val="24"/>
        </w:rPr>
        <w:t xml:space="preserve"> </w:t>
      </w:r>
      <w:r w:rsidRPr="0064056E">
        <w:rPr>
          <w:rFonts w:ascii="Arial" w:hAnsi="Arial"/>
          <w:sz w:val="24"/>
          <w:szCs w:val="24"/>
        </w:rPr>
        <w:t>permit</w:t>
      </w:r>
      <w:r w:rsidRPr="0064056E">
        <w:rPr>
          <w:rFonts w:ascii="Arial" w:hAnsi="Arial"/>
          <w:spacing w:val="-11"/>
          <w:sz w:val="24"/>
          <w:szCs w:val="24"/>
        </w:rPr>
        <w:t xml:space="preserve"> </w:t>
      </w:r>
      <w:r w:rsidRPr="0064056E">
        <w:rPr>
          <w:rFonts w:ascii="Arial" w:hAnsi="Arial"/>
          <w:sz w:val="24"/>
          <w:szCs w:val="24"/>
        </w:rPr>
        <w:t>application.</w:t>
      </w:r>
    </w:p>
    <w:p w14:paraId="0620B130" w14:textId="702FE75B" w:rsidR="009164D9" w:rsidRPr="0064056E" w:rsidRDefault="009164D9" w:rsidP="0064056E">
      <w:pPr>
        <w:rPr>
          <w:rFonts w:ascii="Arial"/>
          <w:sz w:val="24"/>
          <w:szCs w:val="24"/>
        </w:rPr>
      </w:pPr>
    </w:p>
    <w:p w14:paraId="0620B131" w14:textId="60ECFC0B" w:rsidR="009164D9" w:rsidRDefault="001111B6" w:rsidP="0064056E">
      <w:pPr>
        <w:rPr>
          <w:rFonts w:ascii="Arial"/>
          <w:sz w:val="24"/>
          <w:szCs w:val="24"/>
        </w:rPr>
      </w:pPr>
      <w:r w:rsidRPr="0064056E">
        <w:rPr>
          <w:rFonts w:ascii="Arial"/>
          <w:sz w:val="24"/>
          <w:szCs w:val="24"/>
        </w:rPr>
        <w:t>Yours</w:t>
      </w:r>
      <w:r w:rsidRPr="0064056E">
        <w:rPr>
          <w:rFonts w:ascii="Arial"/>
          <w:spacing w:val="-4"/>
          <w:sz w:val="24"/>
          <w:szCs w:val="24"/>
        </w:rPr>
        <w:t xml:space="preserve"> </w:t>
      </w:r>
      <w:r w:rsidRPr="0064056E">
        <w:rPr>
          <w:rFonts w:ascii="Arial"/>
          <w:sz w:val="24"/>
          <w:szCs w:val="24"/>
        </w:rPr>
        <w:t>truly,</w:t>
      </w:r>
    </w:p>
    <w:p w14:paraId="7E8E1BDE" w14:textId="643BC060" w:rsidR="00E426A6" w:rsidRDefault="00E426A6" w:rsidP="0064056E">
      <w:pPr>
        <w:rPr>
          <w:rFonts w:ascii="Arial"/>
          <w:sz w:val="24"/>
          <w:szCs w:val="24"/>
        </w:rPr>
      </w:pPr>
    </w:p>
    <w:p w14:paraId="63500F4B" w14:textId="77777777" w:rsidR="001A434E" w:rsidRDefault="001A434E" w:rsidP="0064056E">
      <w:pPr>
        <w:rPr>
          <w:rFonts w:ascii="Arial"/>
          <w:sz w:val="24"/>
          <w:szCs w:val="24"/>
        </w:rPr>
      </w:pPr>
    </w:p>
    <w:p w14:paraId="439F5A80" w14:textId="20D77E52" w:rsidR="00E426A6" w:rsidRDefault="00EC1595" w:rsidP="0064056E">
      <w:pPr>
        <w:rPr>
          <w:rFonts w:ascii="Arial"/>
          <w:sz w:val="24"/>
          <w:szCs w:val="24"/>
        </w:rPr>
      </w:pPr>
      <w:r>
        <w:rPr>
          <w:rFonts w:ascii="Arial"/>
          <w:noProof/>
          <w:sz w:val="24"/>
          <w:szCs w:val="24"/>
        </w:rPr>
        <w:drawing>
          <wp:inline distT="0" distB="0" distL="0" distR="0" wp14:anchorId="0615E42A" wp14:editId="3E10B4F1">
            <wp:extent cx="2286000" cy="635000"/>
            <wp:effectExtent l="0" t="0" r="0" b="0"/>
            <wp:docPr id="739280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80659" name="Picture 739280659"/>
                    <pic:cNvPicPr/>
                  </pic:nvPicPr>
                  <pic:blipFill>
                    <a:blip r:embed="rId11">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50F4A871" w14:textId="77777777" w:rsidR="001A434E" w:rsidRPr="0064056E" w:rsidRDefault="001A434E" w:rsidP="0064056E">
      <w:pPr>
        <w:rPr>
          <w:rFonts w:ascii="Arial"/>
          <w:sz w:val="24"/>
          <w:szCs w:val="24"/>
        </w:rPr>
      </w:pPr>
    </w:p>
    <w:p w14:paraId="0620B137" w14:textId="0F2241A6" w:rsidR="000D7E6B" w:rsidRDefault="00A97784" w:rsidP="0064056E">
      <w:pPr>
        <w:rPr>
          <w:rFonts w:ascii="Arial"/>
          <w:sz w:val="24"/>
          <w:szCs w:val="24"/>
        </w:rPr>
      </w:pPr>
      <w:r>
        <w:rPr>
          <w:rFonts w:ascii="Arial"/>
          <w:sz w:val="24"/>
          <w:szCs w:val="24"/>
        </w:rPr>
        <w:t>Graham Lock</w:t>
      </w:r>
      <w:r w:rsidR="003C0B14">
        <w:rPr>
          <w:rFonts w:ascii="Arial"/>
          <w:sz w:val="24"/>
          <w:szCs w:val="24"/>
        </w:rPr>
        <w:t>, Vice-Chair</w:t>
      </w:r>
    </w:p>
    <w:p w14:paraId="0620B138" w14:textId="77777777" w:rsidR="009164D9" w:rsidRPr="0064056E" w:rsidRDefault="001111B6" w:rsidP="0064056E">
      <w:pPr>
        <w:rPr>
          <w:rFonts w:ascii="Arial"/>
          <w:sz w:val="24"/>
          <w:szCs w:val="24"/>
        </w:rPr>
      </w:pPr>
      <w:r w:rsidRPr="0064056E">
        <w:rPr>
          <w:rFonts w:ascii="Arial"/>
          <w:sz w:val="24"/>
          <w:szCs w:val="24"/>
        </w:rPr>
        <w:t>Utility</w:t>
      </w:r>
      <w:r w:rsidRPr="0064056E">
        <w:rPr>
          <w:rFonts w:ascii="Arial"/>
          <w:spacing w:val="-5"/>
          <w:sz w:val="24"/>
          <w:szCs w:val="24"/>
        </w:rPr>
        <w:t xml:space="preserve"> </w:t>
      </w:r>
      <w:r w:rsidRPr="0064056E">
        <w:rPr>
          <w:rFonts w:ascii="Arial"/>
          <w:sz w:val="24"/>
          <w:szCs w:val="24"/>
        </w:rPr>
        <w:t>Rates</w:t>
      </w:r>
      <w:r w:rsidRPr="0064056E">
        <w:rPr>
          <w:rFonts w:ascii="Arial"/>
          <w:spacing w:val="-2"/>
          <w:sz w:val="24"/>
          <w:szCs w:val="24"/>
        </w:rPr>
        <w:t xml:space="preserve"> </w:t>
      </w:r>
      <w:r w:rsidRPr="0064056E">
        <w:rPr>
          <w:rFonts w:ascii="Arial"/>
          <w:sz w:val="24"/>
          <w:szCs w:val="24"/>
        </w:rPr>
        <w:t>Review</w:t>
      </w:r>
      <w:r w:rsidRPr="0064056E">
        <w:rPr>
          <w:rFonts w:ascii="Arial"/>
          <w:spacing w:val="-6"/>
          <w:sz w:val="24"/>
          <w:szCs w:val="24"/>
        </w:rPr>
        <w:t xml:space="preserve"> </w:t>
      </w:r>
      <w:r w:rsidRPr="0064056E">
        <w:rPr>
          <w:rFonts w:ascii="Arial"/>
          <w:sz w:val="24"/>
          <w:szCs w:val="24"/>
        </w:rPr>
        <w:t>Council</w:t>
      </w:r>
      <w:r w:rsidRPr="0064056E">
        <w:rPr>
          <w:rFonts w:ascii="Arial"/>
          <w:spacing w:val="-2"/>
          <w:sz w:val="24"/>
          <w:szCs w:val="24"/>
        </w:rPr>
        <w:t xml:space="preserve"> </w:t>
      </w:r>
      <w:r w:rsidRPr="0064056E">
        <w:rPr>
          <w:rFonts w:ascii="Arial"/>
          <w:sz w:val="24"/>
          <w:szCs w:val="24"/>
        </w:rPr>
        <w:t>of</w:t>
      </w:r>
      <w:r w:rsidRPr="0064056E">
        <w:rPr>
          <w:rFonts w:ascii="Arial"/>
          <w:spacing w:val="-2"/>
          <w:sz w:val="24"/>
          <w:szCs w:val="24"/>
        </w:rPr>
        <w:t xml:space="preserve"> </w:t>
      </w:r>
      <w:r w:rsidRPr="0064056E">
        <w:rPr>
          <w:rFonts w:ascii="Arial"/>
          <w:sz w:val="24"/>
          <w:szCs w:val="24"/>
        </w:rPr>
        <w:t>Nunavut</w:t>
      </w:r>
    </w:p>
    <w:p w14:paraId="0620B139" w14:textId="77777777" w:rsidR="009164D9" w:rsidRPr="0064056E" w:rsidRDefault="009164D9" w:rsidP="0064056E">
      <w:pPr>
        <w:rPr>
          <w:rFonts w:ascii="Arial"/>
          <w:sz w:val="24"/>
          <w:szCs w:val="24"/>
        </w:rPr>
      </w:pPr>
    </w:p>
    <w:p w14:paraId="0620B13A" w14:textId="600633E7" w:rsidR="009164D9" w:rsidRPr="00105F30" w:rsidRDefault="001111B6" w:rsidP="006A48A0">
      <w:pPr>
        <w:tabs>
          <w:tab w:val="left" w:pos="720"/>
        </w:tabs>
        <w:spacing w:line="276" w:lineRule="exact"/>
        <w:rPr>
          <w:rFonts w:ascii="Arial"/>
        </w:rPr>
      </w:pPr>
      <w:r w:rsidRPr="00536C84">
        <w:rPr>
          <w:rFonts w:ascii="Arial"/>
        </w:rPr>
        <w:t>CC:</w:t>
      </w:r>
      <w:r>
        <w:rPr>
          <w:rFonts w:ascii="Arial"/>
          <w:sz w:val="24"/>
        </w:rPr>
        <w:tab/>
      </w:r>
      <w:r w:rsidRPr="00105F30">
        <w:rPr>
          <w:rFonts w:ascii="Arial"/>
        </w:rPr>
        <w:t>Premier</w:t>
      </w:r>
      <w:r w:rsidRPr="00105F30">
        <w:rPr>
          <w:rFonts w:ascii="Arial"/>
          <w:spacing w:val="-4"/>
        </w:rPr>
        <w:t xml:space="preserve"> </w:t>
      </w:r>
      <w:r w:rsidR="0020129E">
        <w:rPr>
          <w:rFonts w:ascii="Arial"/>
          <w:spacing w:val="-4"/>
        </w:rPr>
        <w:t>P.J. Akeeagok</w:t>
      </w:r>
      <w:r w:rsidRPr="00105F30">
        <w:rPr>
          <w:rFonts w:ascii="Arial"/>
        </w:rPr>
        <w:t>,</w:t>
      </w:r>
      <w:r w:rsidRPr="00105F30">
        <w:rPr>
          <w:rFonts w:ascii="Arial"/>
          <w:spacing w:val="-3"/>
        </w:rPr>
        <w:t xml:space="preserve"> </w:t>
      </w:r>
      <w:r w:rsidRPr="00105F30">
        <w:rPr>
          <w:rFonts w:ascii="Arial"/>
        </w:rPr>
        <w:t>Minister</w:t>
      </w:r>
      <w:r w:rsidRPr="00105F30">
        <w:rPr>
          <w:rFonts w:ascii="Arial"/>
          <w:spacing w:val="-4"/>
        </w:rPr>
        <w:t xml:space="preserve"> </w:t>
      </w:r>
      <w:r w:rsidR="00470F83">
        <w:rPr>
          <w:rFonts w:ascii="Arial"/>
        </w:rPr>
        <w:t>R</w:t>
      </w:r>
      <w:r w:rsidRPr="00105F30">
        <w:rPr>
          <w:rFonts w:ascii="Arial"/>
        </w:rPr>
        <w:t>esponsible</w:t>
      </w:r>
      <w:r w:rsidRPr="00105F30">
        <w:rPr>
          <w:rFonts w:ascii="Arial"/>
          <w:spacing w:val="-4"/>
        </w:rPr>
        <w:t xml:space="preserve"> </w:t>
      </w:r>
      <w:r w:rsidRPr="00105F30">
        <w:rPr>
          <w:rFonts w:ascii="Arial"/>
        </w:rPr>
        <w:t>for</w:t>
      </w:r>
      <w:r w:rsidR="00F77C50" w:rsidRPr="00105F30">
        <w:rPr>
          <w:rFonts w:ascii="Arial"/>
        </w:rPr>
        <w:t xml:space="preserve"> the</w:t>
      </w:r>
      <w:r w:rsidRPr="00105F30">
        <w:rPr>
          <w:rFonts w:ascii="Arial"/>
          <w:spacing w:val="-4"/>
        </w:rPr>
        <w:t xml:space="preserve"> </w:t>
      </w:r>
      <w:r w:rsidRPr="00105F30">
        <w:rPr>
          <w:rFonts w:ascii="Arial"/>
        </w:rPr>
        <w:t>URRC</w:t>
      </w:r>
    </w:p>
    <w:p w14:paraId="0620B13B" w14:textId="626BD523" w:rsidR="00384AB3" w:rsidRPr="00105F30" w:rsidRDefault="00220D51" w:rsidP="006A48A0">
      <w:pPr>
        <w:ind w:left="720"/>
        <w:rPr>
          <w:rFonts w:ascii="Arial"/>
          <w:spacing w:val="-59"/>
        </w:rPr>
      </w:pPr>
      <w:r>
        <w:rPr>
          <w:rFonts w:ascii="Arial"/>
        </w:rPr>
        <w:t>Anna Fowler</w:t>
      </w:r>
      <w:r w:rsidR="00FB4D47" w:rsidRPr="00105F30">
        <w:rPr>
          <w:rFonts w:ascii="Arial"/>
        </w:rPr>
        <w:t>, Deputy Minister, Executive and Intergovernmental Affairs</w:t>
      </w:r>
      <w:r w:rsidR="00FB4D47" w:rsidRPr="00105F30">
        <w:rPr>
          <w:rFonts w:ascii="Arial"/>
          <w:spacing w:val="-59"/>
        </w:rPr>
        <w:t xml:space="preserve"> </w:t>
      </w:r>
    </w:p>
    <w:p w14:paraId="0620B13C" w14:textId="44030BE7" w:rsidR="00384AB3" w:rsidRPr="00105F30" w:rsidRDefault="00220D51" w:rsidP="006A48A0">
      <w:pPr>
        <w:ind w:left="720"/>
        <w:rPr>
          <w:rFonts w:ascii="Arial"/>
        </w:rPr>
      </w:pPr>
      <w:r>
        <w:rPr>
          <w:rFonts w:ascii="Arial"/>
        </w:rPr>
        <w:t>Bill Nippard</w:t>
      </w:r>
      <w:r w:rsidR="001111B6" w:rsidRPr="00105F30">
        <w:rPr>
          <w:rFonts w:ascii="Arial"/>
        </w:rPr>
        <w:t>,</w:t>
      </w:r>
      <w:r w:rsidR="001111B6" w:rsidRPr="00105F30">
        <w:rPr>
          <w:rFonts w:ascii="Arial"/>
          <w:spacing w:val="-4"/>
        </w:rPr>
        <w:t xml:space="preserve"> </w:t>
      </w:r>
      <w:r>
        <w:rPr>
          <w:rFonts w:ascii="Arial"/>
          <w:spacing w:val="-4"/>
        </w:rPr>
        <w:t xml:space="preserve">Interim </w:t>
      </w:r>
      <w:r w:rsidR="0034401D">
        <w:rPr>
          <w:rFonts w:ascii="Arial"/>
          <w:spacing w:val="-4"/>
        </w:rPr>
        <w:t>President</w:t>
      </w:r>
      <w:r>
        <w:rPr>
          <w:rFonts w:ascii="Arial"/>
          <w:spacing w:val="-4"/>
        </w:rPr>
        <w:t xml:space="preserve"> and CEO</w:t>
      </w:r>
      <w:r w:rsidR="0034401D">
        <w:rPr>
          <w:rFonts w:ascii="Arial"/>
          <w:spacing w:val="-4"/>
        </w:rPr>
        <w:t xml:space="preserve">, </w:t>
      </w:r>
      <w:r w:rsidR="001111B6" w:rsidRPr="00105F30">
        <w:rPr>
          <w:rFonts w:ascii="Arial"/>
        </w:rPr>
        <w:t>Qulliq Energy Corporation</w:t>
      </w:r>
    </w:p>
    <w:p w14:paraId="0620B13D" w14:textId="534A4B93" w:rsidR="009164D9" w:rsidRPr="00105F30" w:rsidRDefault="001111B6" w:rsidP="006A48A0">
      <w:pPr>
        <w:ind w:left="720"/>
        <w:rPr>
          <w:rFonts w:ascii="Arial"/>
        </w:rPr>
      </w:pPr>
      <w:r>
        <w:rPr>
          <w:rFonts w:ascii="Arial"/>
        </w:rPr>
        <w:t>Laurie-Anne White</w:t>
      </w:r>
      <w:r w:rsidR="007E3924" w:rsidRPr="00105F30">
        <w:rPr>
          <w:rFonts w:ascii="Arial"/>
        </w:rPr>
        <w:t>,</w:t>
      </w:r>
      <w:r w:rsidR="007E3924" w:rsidRPr="00105F30">
        <w:rPr>
          <w:rFonts w:ascii="Arial"/>
          <w:spacing w:val="-4"/>
        </w:rPr>
        <w:t xml:space="preserve"> </w:t>
      </w:r>
      <w:r w:rsidR="007E3924" w:rsidRPr="00105F30">
        <w:rPr>
          <w:rFonts w:ascii="Arial"/>
        </w:rPr>
        <w:t>Executive</w:t>
      </w:r>
      <w:r w:rsidR="007E3924" w:rsidRPr="00105F30">
        <w:rPr>
          <w:rFonts w:ascii="Arial"/>
          <w:spacing w:val="-2"/>
        </w:rPr>
        <w:t xml:space="preserve"> </w:t>
      </w:r>
      <w:r w:rsidR="007E3924" w:rsidRPr="00105F30">
        <w:rPr>
          <w:rFonts w:ascii="Arial"/>
        </w:rPr>
        <w:t>Director,</w:t>
      </w:r>
      <w:r w:rsidR="007E3924" w:rsidRPr="00105F30">
        <w:rPr>
          <w:rFonts w:ascii="Arial"/>
          <w:spacing w:val="-1"/>
        </w:rPr>
        <w:t xml:space="preserve"> </w:t>
      </w:r>
      <w:r w:rsidR="007E3924" w:rsidRPr="00105F30">
        <w:rPr>
          <w:rFonts w:ascii="Arial"/>
        </w:rPr>
        <w:t>URRC</w:t>
      </w:r>
    </w:p>
    <w:p w14:paraId="0620B13F" w14:textId="79957B2A" w:rsidR="009164D9" w:rsidRDefault="001111B6" w:rsidP="0025654E">
      <w:r>
        <w:rPr>
          <w:noProof/>
        </w:rPr>
        <mc:AlternateContent>
          <mc:Choice Requires="wps">
            <w:drawing>
              <wp:anchor distT="0" distB="0" distL="0" distR="0" simplePos="0" relativeHeight="251658240" behindDoc="1" locked="0" layoutInCell="1" allowOverlap="1" wp14:anchorId="3DB5EB55" wp14:editId="0711E4CA">
                <wp:simplePos x="0" y="0"/>
                <wp:positionH relativeFrom="page">
                  <wp:posOffset>965200</wp:posOffset>
                </wp:positionH>
                <wp:positionV relativeFrom="paragraph">
                  <wp:posOffset>216535</wp:posOffset>
                </wp:positionV>
                <wp:extent cx="5829300" cy="1270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2700"/>
                        </a:xfrm>
                        <a:prstGeom prst="line">
                          <a:avLst/>
                        </a:prstGeom>
                        <a:noFill/>
                        <a:ln w="12700">
                          <a:solidFill>
                            <a:srgbClr val="0092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A8CD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pt,17.05pt" to="5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" strokecolor="#0092d5" strokeweight="1pt">
                <w10:wrap type="topAndBottom" anchorx="page"/>
              </v:line>
            </w:pict>
          </mc:Fallback>
        </mc:AlternateContent>
      </w:r>
    </w:p>
    <w:p w14:paraId="0620B140" w14:textId="77777777" w:rsidR="009164D9" w:rsidRDefault="001111B6" w:rsidP="007213AA">
      <w:pPr>
        <w:spacing w:before="120"/>
        <w:ind w:left="346"/>
      </w:pPr>
      <w:r>
        <w:rPr>
          <w:color w:val="0070C0"/>
        </w:rPr>
        <w:t>P.O.</w:t>
      </w:r>
      <w:r>
        <w:rPr>
          <w:color w:val="0070C0"/>
          <w:spacing w:val="-2"/>
        </w:rPr>
        <w:t xml:space="preserve"> </w:t>
      </w:r>
      <w:r>
        <w:rPr>
          <w:color w:val="0070C0"/>
        </w:rPr>
        <w:t>BOX</w:t>
      </w:r>
      <w:r>
        <w:rPr>
          <w:color w:val="0070C0"/>
          <w:spacing w:val="-1"/>
        </w:rPr>
        <w:t xml:space="preserve"> </w:t>
      </w:r>
      <w:r>
        <w:rPr>
          <w:color w:val="0070C0"/>
        </w:rPr>
        <w:t>1000,</w:t>
      </w:r>
      <w:r>
        <w:rPr>
          <w:color w:val="0070C0"/>
          <w:spacing w:val="-2"/>
        </w:rPr>
        <w:t xml:space="preserve"> </w:t>
      </w:r>
      <w:r>
        <w:rPr>
          <w:color w:val="0070C0"/>
        </w:rPr>
        <w:t>STN</w:t>
      </w:r>
      <w:r>
        <w:rPr>
          <w:color w:val="0070C0"/>
          <w:spacing w:val="-2"/>
        </w:rPr>
        <w:t xml:space="preserve"> </w:t>
      </w:r>
      <w:r>
        <w:rPr>
          <w:color w:val="0070C0"/>
        </w:rPr>
        <w:t>200,</w:t>
      </w:r>
      <w:r>
        <w:rPr>
          <w:color w:val="0070C0"/>
          <w:spacing w:val="-5"/>
        </w:rPr>
        <w:t xml:space="preserve"> </w:t>
      </w:r>
      <w:r>
        <w:rPr>
          <w:color w:val="0070C0"/>
        </w:rPr>
        <w:t>IQALUIT,</w:t>
      </w:r>
      <w:r>
        <w:rPr>
          <w:color w:val="0070C0"/>
          <w:spacing w:val="-2"/>
        </w:rPr>
        <w:t xml:space="preserve"> </w:t>
      </w:r>
      <w:r>
        <w:rPr>
          <w:color w:val="0070C0"/>
        </w:rPr>
        <w:t>NU,</w:t>
      </w:r>
      <w:r>
        <w:rPr>
          <w:color w:val="0070C0"/>
          <w:spacing w:val="-2"/>
        </w:rPr>
        <w:t xml:space="preserve"> </w:t>
      </w:r>
      <w:r>
        <w:rPr>
          <w:color w:val="0070C0"/>
        </w:rPr>
        <w:t>X0A</w:t>
      </w:r>
      <w:r>
        <w:rPr>
          <w:color w:val="0070C0"/>
          <w:spacing w:val="-2"/>
        </w:rPr>
        <w:t xml:space="preserve"> </w:t>
      </w:r>
      <w:r>
        <w:rPr>
          <w:color w:val="0070C0"/>
        </w:rPr>
        <w:t>0H0,</w:t>
      </w:r>
      <w:r>
        <w:rPr>
          <w:color w:val="0070C0"/>
          <w:spacing w:val="-2"/>
        </w:rPr>
        <w:t xml:space="preserve"> </w:t>
      </w:r>
      <w:hyperlink r:id="rId12" w:history="1">
        <w:r>
          <w:rPr>
            <w:color w:val="0070C0"/>
          </w:rPr>
          <w:t xml:space="preserve">URRC@GOV.NU.CA </w:t>
        </w:r>
      </w:hyperlink>
      <w:hyperlink r:id="rId13" w:history="1">
        <w:r>
          <w:rPr>
            <w:color w:val="0070C0"/>
          </w:rPr>
          <w:t>www.URRC.gov.nu.ca</w:t>
        </w:r>
      </w:hyperlink>
    </w:p>
    <w:p w14:paraId="0620B141" w14:textId="77777777" w:rsidR="00DC7B64" w:rsidRDefault="00DC7B64">
      <w:pPr>
        <w:sectPr w:rsidR="00DC7B64" w:rsidSect="00746006">
          <w:headerReference w:type="default" r:id="rId14"/>
          <w:pgSz w:w="12240" w:h="15840"/>
          <w:pgMar w:top="1440" w:right="1440" w:bottom="720" w:left="1440" w:header="720" w:footer="720" w:gutter="0"/>
          <w:cols w:space="720"/>
        </w:sectPr>
      </w:pPr>
    </w:p>
    <w:p w14:paraId="0620B142" w14:textId="458A3366" w:rsidR="009164D9" w:rsidRDefault="00EC1595" w:rsidP="00E74BC4">
      <w:pPr>
        <w:jc w:val="center"/>
      </w:pPr>
      <w:r>
        <w:rPr>
          <w:noProof/>
        </w:rPr>
        <w:lastRenderedPageBreak/>
        <w:drawing>
          <wp:inline distT="0" distB="0" distL="0" distR="0" wp14:anchorId="61E2BAFA" wp14:editId="459C2048">
            <wp:extent cx="6175673" cy="2073349"/>
            <wp:effectExtent l="0" t="0" r="0" b="0"/>
            <wp:docPr id="1524759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59038" name="Picture 1524759038"/>
                    <pic:cNvPicPr/>
                  </pic:nvPicPr>
                  <pic:blipFill>
                    <a:blip r:embed="rId15">
                      <a:extLst>
                        <a:ext uri="{28A0092B-C50C-407E-A947-70E740481C1C}">
                          <a14:useLocalDpi xmlns:a14="http://schemas.microsoft.com/office/drawing/2010/main" val="0"/>
                        </a:ext>
                      </a:extLst>
                    </a:blip>
                    <a:stretch>
                      <a:fillRect/>
                    </a:stretch>
                  </pic:blipFill>
                  <pic:spPr>
                    <a:xfrm>
                      <a:off x="0" y="0"/>
                      <a:ext cx="6354562" cy="2133407"/>
                    </a:xfrm>
                    <a:prstGeom prst="rect">
                      <a:avLst/>
                    </a:prstGeom>
                  </pic:spPr>
                </pic:pic>
              </a:graphicData>
            </a:graphic>
          </wp:inline>
        </w:drawing>
      </w:r>
    </w:p>
    <w:p w14:paraId="0620B143" w14:textId="77777777" w:rsidR="009164D9" w:rsidRPr="007F718F" w:rsidRDefault="009164D9" w:rsidP="0025654E">
      <w:pPr>
        <w:rPr>
          <w:rFonts w:ascii="Arial" w:hAnsi="Arial" w:cs="Arial"/>
          <w:sz w:val="24"/>
          <w:szCs w:val="24"/>
        </w:rPr>
      </w:pPr>
    </w:p>
    <w:p w14:paraId="0620B144" w14:textId="77777777" w:rsidR="005C1E4D" w:rsidRPr="007F718F" w:rsidRDefault="005C1E4D" w:rsidP="0025654E">
      <w:pPr>
        <w:rPr>
          <w:rFonts w:ascii="Arial" w:hAnsi="Arial" w:cs="Arial"/>
          <w:sz w:val="24"/>
          <w:szCs w:val="24"/>
        </w:rPr>
      </w:pPr>
    </w:p>
    <w:p w14:paraId="0620B145" w14:textId="77777777" w:rsidR="005C1E4D" w:rsidRPr="007F718F" w:rsidRDefault="005C1E4D" w:rsidP="0025654E">
      <w:pPr>
        <w:rPr>
          <w:rFonts w:ascii="Arial" w:hAnsi="Arial" w:cs="Arial"/>
          <w:sz w:val="24"/>
          <w:szCs w:val="24"/>
        </w:rPr>
      </w:pPr>
    </w:p>
    <w:p w14:paraId="0620B146" w14:textId="77777777" w:rsidR="007F718F" w:rsidRPr="007F718F" w:rsidRDefault="007F718F" w:rsidP="0025654E">
      <w:pPr>
        <w:rPr>
          <w:rFonts w:ascii="Arial" w:hAnsi="Arial" w:cs="Arial"/>
          <w:sz w:val="24"/>
          <w:szCs w:val="24"/>
        </w:rPr>
      </w:pPr>
    </w:p>
    <w:p w14:paraId="0620B147" w14:textId="77777777" w:rsidR="009164D9" w:rsidRPr="001627DC" w:rsidRDefault="001111B6" w:rsidP="001627DC">
      <w:pPr>
        <w:jc w:val="center"/>
        <w:rPr>
          <w:b/>
          <w:bCs/>
          <w:sz w:val="28"/>
          <w:szCs w:val="28"/>
        </w:rPr>
      </w:pPr>
      <w:bookmarkStart w:id="1" w:name="Report_to_the_Minister_Responsible_for_t"/>
      <w:bookmarkEnd w:id="1"/>
      <w:r w:rsidRPr="001627DC">
        <w:rPr>
          <w:b/>
          <w:bCs/>
          <w:sz w:val="28"/>
          <w:szCs w:val="28"/>
        </w:rPr>
        <w:t xml:space="preserve">Report to the Minister Responsible for the Qulliq Energy Corporation </w:t>
      </w:r>
      <w:r w:rsidR="00DA3A0F" w:rsidRPr="001627DC">
        <w:rPr>
          <w:b/>
          <w:bCs/>
          <w:sz w:val="28"/>
          <w:szCs w:val="28"/>
        </w:rPr>
        <w:t>o</w:t>
      </w:r>
      <w:r w:rsidRPr="001627DC">
        <w:rPr>
          <w:b/>
          <w:bCs/>
          <w:sz w:val="28"/>
          <w:szCs w:val="28"/>
        </w:rPr>
        <w:t>n:</w:t>
      </w:r>
    </w:p>
    <w:p w14:paraId="0620B148" w14:textId="77777777" w:rsidR="009164D9" w:rsidRPr="001627DC" w:rsidRDefault="009164D9" w:rsidP="00E74BC4">
      <w:pPr>
        <w:jc w:val="center"/>
        <w:rPr>
          <w:b/>
          <w:bCs/>
          <w:sz w:val="28"/>
          <w:szCs w:val="28"/>
        </w:rPr>
      </w:pPr>
    </w:p>
    <w:p w14:paraId="0620B149" w14:textId="6F9873D9" w:rsidR="00C326DE" w:rsidRDefault="001111B6" w:rsidP="0055788E">
      <w:pPr>
        <w:jc w:val="center"/>
        <w:rPr>
          <w:b/>
          <w:bCs/>
          <w:sz w:val="28"/>
          <w:szCs w:val="28"/>
        </w:rPr>
      </w:pPr>
      <w:r w:rsidRPr="0055788E">
        <w:rPr>
          <w:b/>
          <w:bCs/>
          <w:sz w:val="28"/>
          <w:szCs w:val="28"/>
        </w:rPr>
        <w:t>The Major Capital Project Permit Application Respecting</w:t>
      </w:r>
    </w:p>
    <w:p w14:paraId="0620B14A" w14:textId="7462E4EC" w:rsidR="009164D9" w:rsidRPr="0055788E" w:rsidRDefault="006D2A76" w:rsidP="0055788E">
      <w:pPr>
        <w:jc w:val="center"/>
        <w:rPr>
          <w:b/>
          <w:bCs/>
          <w:sz w:val="28"/>
          <w:szCs w:val="28"/>
        </w:rPr>
      </w:pPr>
      <w:r>
        <w:rPr>
          <w:b/>
          <w:bCs/>
          <w:sz w:val="28"/>
          <w:szCs w:val="28"/>
        </w:rPr>
        <w:t xml:space="preserve">Genset Replacements in </w:t>
      </w:r>
      <w:r w:rsidR="00705B38">
        <w:rPr>
          <w:b/>
          <w:bCs/>
          <w:sz w:val="28"/>
          <w:szCs w:val="28"/>
        </w:rPr>
        <w:t>Kugaaruk</w:t>
      </w:r>
      <w:r>
        <w:rPr>
          <w:b/>
          <w:bCs/>
          <w:sz w:val="28"/>
          <w:szCs w:val="28"/>
        </w:rPr>
        <w:t>, Coral Harbour, Chesterfield Inlet, Whale</w:t>
      </w:r>
      <w:r w:rsidR="00B900CF">
        <w:rPr>
          <w:b/>
          <w:bCs/>
          <w:sz w:val="28"/>
          <w:szCs w:val="28"/>
        </w:rPr>
        <w:t> </w:t>
      </w:r>
      <w:r>
        <w:rPr>
          <w:b/>
          <w:bCs/>
          <w:sz w:val="28"/>
          <w:szCs w:val="28"/>
        </w:rPr>
        <w:t>Cove and Pond Inlet</w:t>
      </w:r>
    </w:p>
    <w:p w14:paraId="0620B14B" w14:textId="77777777" w:rsidR="009164D9" w:rsidRPr="00877686" w:rsidRDefault="009164D9" w:rsidP="007F718F">
      <w:pPr>
        <w:jc w:val="center"/>
        <w:rPr>
          <w:b/>
          <w:bCs/>
          <w:sz w:val="28"/>
          <w:szCs w:val="28"/>
        </w:rPr>
      </w:pPr>
    </w:p>
    <w:p w14:paraId="0620B14C" w14:textId="77777777" w:rsidR="009164D9" w:rsidRPr="00877686" w:rsidRDefault="009164D9" w:rsidP="007F718F">
      <w:pPr>
        <w:jc w:val="center"/>
        <w:rPr>
          <w:b/>
          <w:bCs/>
          <w:sz w:val="28"/>
          <w:szCs w:val="28"/>
        </w:rPr>
      </w:pPr>
    </w:p>
    <w:p w14:paraId="0620B14D" w14:textId="61C7D734" w:rsidR="009164D9" w:rsidRPr="00877686" w:rsidRDefault="001111B6" w:rsidP="007F718F">
      <w:pPr>
        <w:jc w:val="center"/>
        <w:rPr>
          <w:b/>
          <w:bCs/>
          <w:sz w:val="28"/>
          <w:szCs w:val="28"/>
        </w:rPr>
      </w:pPr>
      <w:r w:rsidRPr="00877686">
        <w:rPr>
          <w:b/>
          <w:bCs/>
          <w:sz w:val="28"/>
          <w:szCs w:val="28"/>
        </w:rPr>
        <w:t>Report</w:t>
      </w:r>
      <w:r w:rsidRPr="00877686">
        <w:rPr>
          <w:b/>
          <w:bCs/>
          <w:spacing w:val="-2"/>
          <w:sz w:val="28"/>
          <w:szCs w:val="28"/>
        </w:rPr>
        <w:t xml:space="preserve"> </w:t>
      </w:r>
      <w:r w:rsidRPr="00877686">
        <w:rPr>
          <w:b/>
          <w:bCs/>
          <w:sz w:val="28"/>
          <w:szCs w:val="28"/>
        </w:rPr>
        <w:t>202</w:t>
      </w:r>
      <w:r w:rsidR="006D2A76">
        <w:rPr>
          <w:b/>
          <w:bCs/>
          <w:sz w:val="28"/>
          <w:szCs w:val="28"/>
        </w:rPr>
        <w:t>4</w:t>
      </w:r>
      <w:r w:rsidRPr="00877686">
        <w:rPr>
          <w:b/>
          <w:bCs/>
          <w:sz w:val="28"/>
          <w:szCs w:val="28"/>
        </w:rPr>
        <w:t>-0</w:t>
      </w:r>
      <w:r w:rsidR="00705B38">
        <w:rPr>
          <w:b/>
          <w:bCs/>
          <w:sz w:val="28"/>
          <w:szCs w:val="28"/>
        </w:rPr>
        <w:t>1</w:t>
      </w:r>
    </w:p>
    <w:p w14:paraId="0620B14E" w14:textId="77777777" w:rsidR="009164D9" w:rsidRPr="00877686" w:rsidRDefault="009164D9" w:rsidP="007F718F">
      <w:pPr>
        <w:jc w:val="center"/>
        <w:rPr>
          <w:b/>
          <w:bCs/>
          <w:sz w:val="28"/>
          <w:szCs w:val="28"/>
        </w:rPr>
      </w:pPr>
    </w:p>
    <w:p w14:paraId="0620B14F" w14:textId="77777777" w:rsidR="009164D9" w:rsidRDefault="009164D9" w:rsidP="007F718F">
      <w:pPr>
        <w:jc w:val="center"/>
        <w:rPr>
          <w:b/>
          <w:bCs/>
          <w:sz w:val="28"/>
          <w:szCs w:val="28"/>
        </w:rPr>
      </w:pPr>
    </w:p>
    <w:p w14:paraId="0620B150" w14:textId="77777777" w:rsidR="00A9169D" w:rsidRDefault="00A9169D" w:rsidP="007F718F">
      <w:pPr>
        <w:jc w:val="center"/>
        <w:rPr>
          <w:b/>
          <w:bCs/>
          <w:sz w:val="28"/>
          <w:szCs w:val="28"/>
        </w:rPr>
      </w:pPr>
    </w:p>
    <w:p w14:paraId="0620B151" w14:textId="77777777" w:rsidR="00A9169D" w:rsidRDefault="00A9169D" w:rsidP="007F718F">
      <w:pPr>
        <w:jc w:val="center"/>
        <w:rPr>
          <w:b/>
          <w:bCs/>
          <w:sz w:val="28"/>
          <w:szCs w:val="28"/>
        </w:rPr>
      </w:pPr>
    </w:p>
    <w:p w14:paraId="3E16D77E" w14:textId="77777777" w:rsidR="00EC1595" w:rsidRDefault="00EC1595" w:rsidP="007F718F">
      <w:pPr>
        <w:jc w:val="center"/>
        <w:rPr>
          <w:b/>
          <w:bCs/>
          <w:sz w:val="28"/>
          <w:szCs w:val="28"/>
        </w:rPr>
      </w:pPr>
    </w:p>
    <w:p w14:paraId="5218934A" w14:textId="77777777" w:rsidR="00EC1595" w:rsidRDefault="00EC1595" w:rsidP="007F718F">
      <w:pPr>
        <w:jc w:val="center"/>
        <w:rPr>
          <w:b/>
          <w:bCs/>
          <w:sz w:val="28"/>
          <w:szCs w:val="28"/>
        </w:rPr>
      </w:pPr>
    </w:p>
    <w:p w14:paraId="45E2F62D" w14:textId="77777777" w:rsidR="00EC1595" w:rsidRDefault="00EC1595" w:rsidP="007F718F">
      <w:pPr>
        <w:jc w:val="center"/>
        <w:rPr>
          <w:b/>
          <w:bCs/>
          <w:sz w:val="28"/>
          <w:szCs w:val="28"/>
        </w:rPr>
      </w:pPr>
    </w:p>
    <w:p w14:paraId="4FD600AA" w14:textId="77777777" w:rsidR="00EC1595" w:rsidRDefault="00EC1595" w:rsidP="007F718F">
      <w:pPr>
        <w:jc w:val="center"/>
        <w:rPr>
          <w:b/>
          <w:bCs/>
          <w:sz w:val="28"/>
          <w:szCs w:val="28"/>
        </w:rPr>
      </w:pPr>
    </w:p>
    <w:p w14:paraId="568D1910" w14:textId="77777777" w:rsidR="00EC1595" w:rsidRDefault="00EC1595" w:rsidP="007F718F">
      <w:pPr>
        <w:jc w:val="center"/>
        <w:rPr>
          <w:b/>
          <w:bCs/>
          <w:sz w:val="28"/>
          <w:szCs w:val="28"/>
        </w:rPr>
      </w:pPr>
    </w:p>
    <w:p w14:paraId="7A755A44" w14:textId="77777777" w:rsidR="00EC1595" w:rsidRDefault="00EC1595" w:rsidP="007F718F">
      <w:pPr>
        <w:jc w:val="center"/>
        <w:rPr>
          <w:b/>
          <w:bCs/>
          <w:sz w:val="28"/>
          <w:szCs w:val="28"/>
        </w:rPr>
      </w:pPr>
    </w:p>
    <w:p w14:paraId="54E41DEC" w14:textId="77777777" w:rsidR="00EC1595" w:rsidRPr="00877686" w:rsidRDefault="00EC1595" w:rsidP="007F718F">
      <w:pPr>
        <w:jc w:val="center"/>
        <w:rPr>
          <w:b/>
          <w:bCs/>
          <w:sz w:val="28"/>
          <w:szCs w:val="28"/>
        </w:rPr>
      </w:pPr>
    </w:p>
    <w:p w14:paraId="0620B152" w14:textId="77777777" w:rsidR="009164D9" w:rsidRPr="00877686" w:rsidRDefault="009164D9" w:rsidP="007F718F">
      <w:pPr>
        <w:jc w:val="center"/>
        <w:rPr>
          <w:b/>
          <w:bCs/>
          <w:sz w:val="28"/>
          <w:szCs w:val="28"/>
        </w:rPr>
      </w:pPr>
    </w:p>
    <w:p w14:paraId="0620B153" w14:textId="77777777" w:rsidR="009164D9" w:rsidRPr="00BF1BEC" w:rsidRDefault="009164D9" w:rsidP="0025654E">
      <w:pPr>
        <w:rPr>
          <w:sz w:val="28"/>
          <w:szCs w:val="28"/>
        </w:rPr>
      </w:pPr>
    </w:p>
    <w:p w14:paraId="0620B154" w14:textId="77777777" w:rsidR="009164D9" w:rsidRPr="00BF1BEC" w:rsidRDefault="009164D9" w:rsidP="0025654E">
      <w:pPr>
        <w:rPr>
          <w:sz w:val="28"/>
          <w:szCs w:val="28"/>
        </w:rPr>
      </w:pPr>
    </w:p>
    <w:p w14:paraId="0620B155" w14:textId="400537AF" w:rsidR="009164D9" w:rsidRPr="00BF1BEC" w:rsidRDefault="006D2A76" w:rsidP="00BF1BEC">
      <w:pPr>
        <w:jc w:val="center"/>
        <w:rPr>
          <w:b/>
          <w:bCs/>
          <w:sz w:val="28"/>
          <w:szCs w:val="28"/>
        </w:rPr>
      </w:pPr>
      <w:r w:rsidRPr="00EC1595">
        <w:rPr>
          <w:b/>
          <w:bCs/>
          <w:sz w:val="28"/>
          <w:szCs w:val="28"/>
        </w:rPr>
        <w:t>March</w:t>
      </w:r>
      <w:r w:rsidR="001111B6" w:rsidRPr="00EC1595">
        <w:rPr>
          <w:b/>
          <w:bCs/>
          <w:sz w:val="28"/>
          <w:szCs w:val="28"/>
        </w:rPr>
        <w:t xml:space="preserve"> </w:t>
      </w:r>
      <w:r w:rsidR="00EC1595">
        <w:rPr>
          <w:b/>
          <w:bCs/>
          <w:sz w:val="28"/>
          <w:szCs w:val="28"/>
        </w:rPr>
        <w:t>25</w:t>
      </w:r>
      <w:r w:rsidR="001111B6">
        <w:rPr>
          <w:b/>
          <w:bCs/>
          <w:sz w:val="28"/>
          <w:szCs w:val="28"/>
        </w:rPr>
        <w:t>, 202</w:t>
      </w:r>
      <w:r>
        <w:rPr>
          <w:b/>
          <w:bCs/>
          <w:sz w:val="28"/>
          <w:szCs w:val="28"/>
        </w:rPr>
        <w:t>4</w:t>
      </w:r>
    </w:p>
    <w:p w14:paraId="0620B156" w14:textId="77777777" w:rsidR="009164D9" w:rsidRDefault="009164D9"/>
    <w:p w14:paraId="0620B157" w14:textId="7781CD45" w:rsidR="004F010B" w:rsidRDefault="004F010B"/>
    <w:p w14:paraId="40B6C4AC" w14:textId="77777777" w:rsidR="0007225B" w:rsidRDefault="0007225B">
      <w:pPr>
        <w:sectPr w:rsidR="0007225B" w:rsidSect="00746006">
          <w:headerReference w:type="even" r:id="rId16"/>
          <w:headerReference w:type="default" r:id="rId17"/>
          <w:footerReference w:type="default" r:id="rId18"/>
          <w:headerReference w:type="first" r:id="rId19"/>
          <w:pgSz w:w="12240" w:h="15840"/>
          <w:pgMar w:top="1440" w:right="1440" w:bottom="720" w:left="1440" w:header="720" w:footer="720" w:gutter="0"/>
          <w:pgNumType w:start="1"/>
          <w:cols w:space="720"/>
        </w:sectPr>
      </w:pPr>
    </w:p>
    <w:p w14:paraId="1856676A" w14:textId="654EA267" w:rsidR="004F010B" w:rsidRPr="00697DEA" w:rsidRDefault="001111B6" w:rsidP="004F010B">
      <w:pPr>
        <w:pStyle w:val="Heading1URRC"/>
        <w:ind w:left="900"/>
      </w:pPr>
      <w:bookmarkStart w:id="2" w:name="_Toc162016718"/>
      <w:r>
        <w:lastRenderedPageBreak/>
        <w:t>EXECUTIVE SUMMARY</w:t>
      </w:r>
      <w:bookmarkEnd w:id="2"/>
    </w:p>
    <w:p w14:paraId="4B83F811" w14:textId="01E6B22C" w:rsidR="004F010B" w:rsidRDefault="001111B6" w:rsidP="003A70AC">
      <w:pPr>
        <w:pStyle w:val="BodyText"/>
        <w:ind w:left="1080" w:hanging="540"/>
      </w:pPr>
      <w:r w:rsidRPr="00560E09">
        <w:t>Qulliq Energy Corporation (QEC), as a designated utility, is required pursuant to Section</w:t>
      </w:r>
      <w:r>
        <w:t> </w:t>
      </w:r>
      <w:r w:rsidRPr="00560E09">
        <w:t xml:space="preserve">18.1 of the </w:t>
      </w:r>
      <w:r w:rsidRPr="00491D89">
        <w:rPr>
          <w:i/>
          <w:iCs/>
        </w:rPr>
        <w:t>Qulliq Energy Corporation Act</w:t>
      </w:r>
      <w:r w:rsidRPr="00560E09">
        <w:t>, to seek</w:t>
      </w:r>
      <w:r>
        <w:t xml:space="preserve"> </w:t>
      </w:r>
      <w:r w:rsidRPr="00560E09">
        <w:t xml:space="preserve">approval from the responsible Minister prior to undertaking a major capital project. </w:t>
      </w:r>
    </w:p>
    <w:p w14:paraId="535D9F94" w14:textId="13D83E4F" w:rsidR="004F010B" w:rsidRDefault="001111B6" w:rsidP="003A70AC">
      <w:pPr>
        <w:pStyle w:val="BodyText"/>
        <w:ind w:left="1080" w:hanging="540"/>
      </w:pPr>
      <w:r>
        <w:t>On</w:t>
      </w:r>
      <w:r>
        <w:rPr>
          <w:spacing w:val="-6"/>
        </w:rPr>
        <w:t xml:space="preserve"> </w:t>
      </w:r>
      <w:r w:rsidR="00363D4F">
        <w:t>Nov</w:t>
      </w:r>
      <w:r>
        <w:t xml:space="preserve">ember </w:t>
      </w:r>
      <w:r w:rsidR="00363D4F">
        <w:t>2</w:t>
      </w:r>
      <w:r>
        <w:t>3, 202</w:t>
      </w:r>
      <w:r w:rsidR="00363D4F">
        <w:t>3</w:t>
      </w:r>
      <w:r>
        <w:t>,</w:t>
      </w:r>
      <w:r>
        <w:rPr>
          <w:spacing w:val="-5"/>
        </w:rPr>
        <w:t xml:space="preserve"> </w:t>
      </w:r>
      <w:r>
        <w:t>QEC</w:t>
      </w:r>
      <w:r>
        <w:rPr>
          <w:spacing w:val="-6"/>
        </w:rPr>
        <w:t xml:space="preserve"> </w:t>
      </w:r>
      <w:r>
        <w:t>applied</w:t>
      </w:r>
      <w:r>
        <w:rPr>
          <w:spacing w:val="-5"/>
        </w:rPr>
        <w:t xml:space="preserve"> </w:t>
      </w:r>
      <w:r>
        <w:t>to</w:t>
      </w:r>
      <w:r>
        <w:rPr>
          <w:spacing w:val="-6"/>
        </w:rPr>
        <w:t xml:space="preserve"> </w:t>
      </w:r>
      <w:r>
        <w:t>the</w:t>
      </w:r>
      <w:r>
        <w:rPr>
          <w:spacing w:val="-4"/>
        </w:rPr>
        <w:t xml:space="preserve"> </w:t>
      </w:r>
      <w:r>
        <w:t>responsible</w:t>
      </w:r>
      <w:r>
        <w:rPr>
          <w:spacing w:val="-6"/>
        </w:rPr>
        <w:t xml:space="preserve"> </w:t>
      </w:r>
      <w:r>
        <w:t>Minister</w:t>
      </w:r>
      <w:r>
        <w:rPr>
          <w:spacing w:val="-7"/>
        </w:rPr>
        <w:t xml:space="preserve"> </w:t>
      </w:r>
      <w:r>
        <w:t>for</w:t>
      </w:r>
      <w:r>
        <w:rPr>
          <w:spacing w:val="-4"/>
        </w:rPr>
        <w:t xml:space="preserve"> </w:t>
      </w:r>
      <w:r>
        <w:t>approval</w:t>
      </w:r>
      <w:r>
        <w:rPr>
          <w:spacing w:val="-6"/>
        </w:rPr>
        <w:t xml:space="preserve"> </w:t>
      </w:r>
      <w:r>
        <w:t>of</w:t>
      </w:r>
      <w:r>
        <w:rPr>
          <w:spacing w:val="-6"/>
        </w:rPr>
        <w:t xml:space="preserve"> major capital</w:t>
      </w:r>
      <w:r>
        <w:t xml:space="preserve"> project permits for </w:t>
      </w:r>
      <w:r w:rsidR="00BA432B">
        <w:t>genset replacements</w:t>
      </w:r>
      <w:r>
        <w:t xml:space="preserve"> in the communities of </w:t>
      </w:r>
      <w:r w:rsidR="00BA432B">
        <w:t>Kugaaruk, Coral</w:t>
      </w:r>
      <w:r w:rsidR="003D55B3">
        <w:t> </w:t>
      </w:r>
      <w:r w:rsidR="00BA432B">
        <w:t xml:space="preserve">Harbour, </w:t>
      </w:r>
      <w:r>
        <w:t>Chesterfield Inlet</w:t>
      </w:r>
      <w:r w:rsidR="00BA432B">
        <w:t>, Whale Cove</w:t>
      </w:r>
      <w:r>
        <w:t xml:space="preserve"> and </w:t>
      </w:r>
      <w:r w:rsidR="00BA432B">
        <w:t>Pond Inlet</w:t>
      </w:r>
      <w:r>
        <w:t xml:space="preserve"> (the</w:t>
      </w:r>
      <w:r>
        <w:rPr>
          <w:spacing w:val="1"/>
        </w:rPr>
        <w:t xml:space="preserve"> </w:t>
      </w:r>
      <w:r>
        <w:t xml:space="preserve">Application). </w:t>
      </w:r>
      <w:r w:rsidR="00C838F9">
        <w:t xml:space="preserve">By letter dated </w:t>
      </w:r>
      <w:r>
        <w:t xml:space="preserve">December </w:t>
      </w:r>
      <w:r w:rsidR="00C838F9">
        <w:t>1</w:t>
      </w:r>
      <w:r>
        <w:t xml:space="preserve">, </w:t>
      </w:r>
      <w:r w:rsidR="00363D4F">
        <w:t>2023</w:t>
      </w:r>
      <w:r>
        <w:t xml:space="preserve">, the Minister requested advice from the </w:t>
      </w:r>
      <w:r w:rsidR="00AA6832">
        <w:t>Utility Rates Review Council of Nunavut (</w:t>
      </w:r>
      <w:r>
        <w:t>URRC</w:t>
      </w:r>
      <w:r w:rsidR="00AA6832">
        <w:t>)</w:t>
      </w:r>
      <w:r>
        <w:rPr>
          <w:spacing w:val="1"/>
        </w:rPr>
        <w:t xml:space="preserve"> </w:t>
      </w:r>
      <w:r>
        <w:t>with respect to the Application.</w:t>
      </w:r>
    </w:p>
    <w:p w14:paraId="0F7749FB" w14:textId="4EE02303" w:rsidR="004F010B" w:rsidRDefault="001111B6" w:rsidP="003A70AC">
      <w:pPr>
        <w:pStyle w:val="BodyText"/>
        <w:ind w:left="1080" w:hanging="540"/>
      </w:pPr>
      <w:bookmarkStart w:id="3" w:name="_Hlk161583534"/>
      <w:r>
        <w:t>The URRC’s consideration of these matters and recommendations are set out</w:t>
      </w:r>
      <w:r>
        <w:rPr>
          <w:spacing w:val="1"/>
        </w:rPr>
        <w:t xml:space="preserve"> </w:t>
      </w:r>
      <w:r>
        <w:t>in</w:t>
      </w:r>
      <w:r>
        <w:rPr>
          <w:spacing w:val="-1"/>
        </w:rPr>
        <w:t xml:space="preserve"> </w:t>
      </w:r>
      <w:r>
        <w:t>the report. In summary</w:t>
      </w:r>
      <w:r w:rsidR="00544B73">
        <w:t>,</w:t>
      </w:r>
      <w:r>
        <w:t xml:space="preserve"> the URRC recommends:</w:t>
      </w:r>
    </w:p>
    <w:p w14:paraId="1505B87F" w14:textId="49BC6DCD" w:rsidR="00286770" w:rsidRDefault="001111B6" w:rsidP="00295DF6">
      <w:pPr>
        <w:pStyle w:val="ListParagraph"/>
        <w:numPr>
          <w:ilvl w:val="1"/>
          <w:numId w:val="4"/>
        </w:numPr>
        <w:spacing w:before="120" w:line="360" w:lineRule="auto"/>
        <w:ind w:left="1440" w:right="253"/>
        <w:rPr>
          <w:sz w:val="24"/>
        </w:rPr>
      </w:pPr>
      <w:r w:rsidRPr="00C44C92">
        <w:rPr>
          <w:sz w:val="24"/>
        </w:rPr>
        <w:t xml:space="preserve">That the major capital project permit approvals for </w:t>
      </w:r>
      <w:r w:rsidR="00E44C99">
        <w:rPr>
          <w:sz w:val="24"/>
        </w:rPr>
        <w:t>genset replacements in the communities of Kugaaruk, Coral Harbour, Chesterfield Inlet, Whale Cove and Pond Inlet</w:t>
      </w:r>
      <w:r w:rsidRPr="00C44C92">
        <w:rPr>
          <w:sz w:val="24"/>
        </w:rPr>
        <w:t>,</w:t>
      </w:r>
      <w:r w:rsidRPr="00C44C92">
        <w:rPr>
          <w:spacing w:val="-1"/>
          <w:sz w:val="24"/>
        </w:rPr>
        <w:t xml:space="preserve"> </w:t>
      </w:r>
      <w:r w:rsidRPr="00C44C92">
        <w:rPr>
          <w:sz w:val="24"/>
        </w:rPr>
        <w:t>be</w:t>
      </w:r>
      <w:r w:rsidRPr="00C44C92">
        <w:rPr>
          <w:spacing w:val="1"/>
          <w:sz w:val="24"/>
        </w:rPr>
        <w:t xml:space="preserve"> </w:t>
      </w:r>
      <w:r w:rsidRPr="00C44C92">
        <w:rPr>
          <w:sz w:val="24"/>
        </w:rPr>
        <w:t>approved subject to the following</w:t>
      </w:r>
      <w:r w:rsidR="00371193">
        <w:rPr>
          <w:sz w:val="24"/>
        </w:rPr>
        <w:t>:</w:t>
      </w:r>
    </w:p>
    <w:p w14:paraId="424B2EB3" w14:textId="39C93CDF" w:rsidR="00286770" w:rsidRDefault="001111B6" w:rsidP="00295DF6">
      <w:pPr>
        <w:pStyle w:val="ListParagraph"/>
        <w:numPr>
          <w:ilvl w:val="2"/>
          <w:numId w:val="4"/>
        </w:numPr>
        <w:spacing w:before="120" w:line="360" w:lineRule="auto"/>
        <w:ind w:left="1800" w:right="253"/>
        <w:rPr>
          <w:sz w:val="24"/>
        </w:rPr>
      </w:pPr>
      <w:r w:rsidRPr="003C0B14">
        <w:rPr>
          <w:sz w:val="24"/>
        </w:rPr>
        <w:t>That</w:t>
      </w:r>
      <w:r w:rsidR="003C0B14">
        <w:rPr>
          <w:sz w:val="24"/>
        </w:rPr>
        <w:t>,</w:t>
      </w:r>
      <w:r w:rsidRPr="003C0B14">
        <w:rPr>
          <w:sz w:val="24"/>
        </w:rPr>
        <w:t xml:space="preserve"> if</w:t>
      </w:r>
      <w:r w:rsidR="003C0B14">
        <w:rPr>
          <w:sz w:val="24"/>
        </w:rPr>
        <w:t>, for any of the communities,</w:t>
      </w:r>
      <w:r w:rsidRPr="003C0B14">
        <w:rPr>
          <w:sz w:val="24"/>
        </w:rPr>
        <w:t xml:space="preserve"> the projected costs after tendering exceed the proposed costs by more than 25 per</w:t>
      </w:r>
      <w:r w:rsidR="003D55B3">
        <w:rPr>
          <w:sz w:val="24"/>
        </w:rPr>
        <w:t> </w:t>
      </w:r>
      <w:r w:rsidRPr="003C0B14">
        <w:rPr>
          <w:sz w:val="24"/>
        </w:rPr>
        <w:t>cent, that QEC be instructed to prepare and submit a new</w:t>
      </w:r>
      <w:r w:rsidRPr="003C0B14">
        <w:rPr>
          <w:spacing w:val="-2"/>
          <w:sz w:val="24"/>
        </w:rPr>
        <w:t xml:space="preserve"> </w:t>
      </w:r>
      <w:r w:rsidR="00B96B60" w:rsidRPr="003C0B14">
        <w:rPr>
          <w:spacing w:val="-2"/>
          <w:sz w:val="24"/>
        </w:rPr>
        <w:t>major project permit application (</w:t>
      </w:r>
      <w:r w:rsidRPr="003C0B14">
        <w:rPr>
          <w:sz w:val="24"/>
        </w:rPr>
        <w:t>MPPA</w:t>
      </w:r>
      <w:r w:rsidR="00B96B60" w:rsidRPr="003C0B14">
        <w:rPr>
          <w:sz w:val="24"/>
        </w:rPr>
        <w:t>)</w:t>
      </w:r>
      <w:r w:rsidRPr="003C0B14">
        <w:rPr>
          <w:spacing w:val="-1"/>
          <w:sz w:val="24"/>
        </w:rPr>
        <w:t xml:space="preserve"> </w:t>
      </w:r>
      <w:r w:rsidRPr="003C0B14">
        <w:rPr>
          <w:sz w:val="24"/>
        </w:rPr>
        <w:t>to the</w:t>
      </w:r>
      <w:r w:rsidRPr="003C0B14">
        <w:rPr>
          <w:spacing w:val="-2"/>
          <w:sz w:val="24"/>
        </w:rPr>
        <w:t xml:space="preserve"> </w:t>
      </w:r>
      <w:r w:rsidRPr="003C0B14">
        <w:rPr>
          <w:sz w:val="24"/>
        </w:rPr>
        <w:t>Minister</w:t>
      </w:r>
      <w:r w:rsidRPr="003C0B14">
        <w:rPr>
          <w:spacing w:val="-2"/>
          <w:sz w:val="24"/>
        </w:rPr>
        <w:t xml:space="preserve"> </w:t>
      </w:r>
      <w:r w:rsidRPr="003C0B14">
        <w:rPr>
          <w:sz w:val="24"/>
        </w:rPr>
        <w:t>responsible for</w:t>
      </w:r>
      <w:r w:rsidRPr="003C0B14">
        <w:rPr>
          <w:spacing w:val="-2"/>
          <w:sz w:val="24"/>
        </w:rPr>
        <w:t xml:space="preserve"> </w:t>
      </w:r>
      <w:r w:rsidRPr="003C0B14">
        <w:rPr>
          <w:sz w:val="24"/>
        </w:rPr>
        <w:t>QEC.</w:t>
      </w:r>
    </w:p>
    <w:p w14:paraId="74CDF233" w14:textId="74C1A68D" w:rsidR="00604E88" w:rsidRPr="00604E88" w:rsidRDefault="00604E88" w:rsidP="00295DF6">
      <w:pPr>
        <w:pStyle w:val="ListParagraph"/>
        <w:numPr>
          <w:ilvl w:val="2"/>
          <w:numId w:val="4"/>
        </w:numPr>
        <w:spacing w:before="120" w:line="360" w:lineRule="auto"/>
        <w:ind w:left="1800" w:right="253"/>
        <w:rPr>
          <w:sz w:val="24"/>
        </w:rPr>
      </w:pPr>
      <w:r w:rsidRPr="00604E88">
        <w:rPr>
          <w:sz w:val="24"/>
        </w:rPr>
        <w:t>That, if, after tendering, the proposed in-service date will differ from the proposed in-service date by more than one year for any of the communities, QEC be instructed to advise the Minister responsible for QEC</w:t>
      </w:r>
      <w:r w:rsidR="00125AB7">
        <w:rPr>
          <w:sz w:val="24"/>
        </w:rPr>
        <w:t xml:space="preserve"> in a timely manner</w:t>
      </w:r>
      <w:r w:rsidRPr="00604E88">
        <w:rPr>
          <w:sz w:val="24"/>
        </w:rPr>
        <w:t>.</w:t>
      </w:r>
    </w:p>
    <w:p w14:paraId="79F6C0F0" w14:textId="77777777" w:rsidR="00980CCC" w:rsidRDefault="001111B6" w:rsidP="00295DF6">
      <w:pPr>
        <w:pStyle w:val="ListParagraph"/>
        <w:numPr>
          <w:ilvl w:val="1"/>
          <w:numId w:val="4"/>
        </w:numPr>
        <w:spacing w:before="120" w:line="360" w:lineRule="auto"/>
        <w:ind w:left="1440" w:right="253"/>
        <w:rPr>
          <w:sz w:val="24"/>
          <w:szCs w:val="24"/>
        </w:rPr>
      </w:pPr>
      <w:r w:rsidRPr="00EF451C">
        <w:rPr>
          <w:sz w:val="24"/>
          <w:szCs w:val="24"/>
        </w:rPr>
        <w:t>In addition to the above, the URRC</w:t>
      </w:r>
      <w:r w:rsidR="006E375A" w:rsidRPr="00EF451C">
        <w:rPr>
          <w:sz w:val="24"/>
          <w:szCs w:val="24"/>
        </w:rPr>
        <w:t xml:space="preserve"> </w:t>
      </w:r>
      <w:r w:rsidRPr="00EF451C">
        <w:rPr>
          <w:sz w:val="24"/>
          <w:szCs w:val="24"/>
        </w:rPr>
        <w:t>recommends</w:t>
      </w:r>
      <w:r w:rsidR="00980CCC">
        <w:rPr>
          <w:sz w:val="24"/>
          <w:szCs w:val="24"/>
        </w:rPr>
        <w:t xml:space="preserve"> the following:</w:t>
      </w:r>
    </w:p>
    <w:p w14:paraId="70D33C10" w14:textId="3B540995" w:rsidR="00D222F8" w:rsidRPr="00863AE9" w:rsidRDefault="00D222F8" w:rsidP="00295DF6">
      <w:pPr>
        <w:pStyle w:val="ListParagraph"/>
        <w:widowControl/>
        <w:numPr>
          <w:ilvl w:val="2"/>
          <w:numId w:val="4"/>
        </w:numPr>
        <w:spacing w:before="120" w:line="360" w:lineRule="auto"/>
        <w:ind w:left="1843" w:right="259" w:hanging="288"/>
        <w:rPr>
          <w:sz w:val="24"/>
        </w:rPr>
      </w:pPr>
      <w:r>
        <w:rPr>
          <w:sz w:val="24"/>
        </w:rPr>
        <w:t>That</w:t>
      </w:r>
      <w:r w:rsidR="00980CCC" w:rsidRPr="00980CCC">
        <w:rPr>
          <w:sz w:val="24"/>
        </w:rPr>
        <w:t xml:space="preserve">, in light of the critical safety concerns raised in the </w:t>
      </w:r>
      <w:r w:rsidR="00B62886">
        <w:rPr>
          <w:sz w:val="24"/>
        </w:rPr>
        <w:t>December 2021</w:t>
      </w:r>
      <w:r w:rsidR="00B62886" w:rsidRPr="00980CCC">
        <w:rPr>
          <w:sz w:val="24"/>
        </w:rPr>
        <w:t xml:space="preserve"> </w:t>
      </w:r>
      <w:r w:rsidR="00980CCC" w:rsidRPr="00980CCC">
        <w:rPr>
          <w:sz w:val="24"/>
        </w:rPr>
        <w:t>MPPA regarding the Kugaaruk</w:t>
      </w:r>
      <w:r>
        <w:rPr>
          <w:sz w:val="24"/>
        </w:rPr>
        <w:t xml:space="preserve"> and Chesterfield Inlet</w:t>
      </w:r>
      <w:r w:rsidR="00980CCC" w:rsidRPr="00980CCC">
        <w:rPr>
          <w:sz w:val="24"/>
        </w:rPr>
        <w:t xml:space="preserve"> power plant</w:t>
      </w:r>
      <w:r>
        <w:rPr>
          <w:sz w:val="24"/>
        </w:rPr>
        <w:t>s</w:t>
      </w:r>
      <w:r w:rsidR="00980CCC" w:rsidRPr="00980CCC">
        <w:rPr>
          <w:sz w:val="24"/>
        </w:rPr>
        <w:t>, the URRC recommends that QEC provide detailed reporting to the Minister</w:t>
      </w:r>
      <w:r w:rsidR="002968FC">
        <w:rPr>
          <w:sz w:val="24"/>
        </w:rPr>
        <w:t xml:space="preserve"> responsible for QEC</w:t>
      </w:r>
      <w:r w:rsidR="00980CCC" w:rsidRPr="00980CCC">
        <w:rPr>
          <w:sz w:val="24"/>
        </w:rPr>
        <w:t xml:space="preserve"> on the specific actions taken to address what were portrayed as critical safety and reliability concerns, and/or standard (code) </w:t>
      </w:r>
      <w:r w:rsidR="00980CCC" w:rsidRPr="00980CCC">
        <w:rPr>
          <w:sz w:val="24"/>
        </w:rPr>
        <w:lastRenderedPageBreak/>
        <w:t>non-compliance to ensure that community well-being and worker safety is not compromised.</w:t>
      </w:r>
    </w:p>
    <w:bookmarkEnd w:id="3"/>
    <w:p w14:paraId="1A610DAD" w14:textId="26F91C84" w:rsidR="00BF1BEC" w:rsidRPr="00AE1EE0" w:rsidRDefault="001111B6" w:rsidP="00295DF6">
      <w:pPr>
        <w:pStyle w:val="ListParagraph"/>
        <w:numPr>
          <w:ilvl w:val="1"/>
          <w:numId w:val="4"/>
        </w:numPr>
        <w:spacing w:before="120" w:line="360" w:lineRule="auto"/>
        <w:ind w:left="1440" w:right="253"/>
        <w:jc w:val="left"/>
        <w:rPr>
          <w:sz w:val="24"/>
          <w:szCs w:val="24"/>
        </w:rPr>
        <w:sectPr w:rsidR="00BF1BEC" w:rsidRPr="00AE1EE0" w:rsidSect="00746006">
          <w:headerReference w:type="even" r:id="rId20"/>
          <w:headerReference w:type="default" r:id="rId21"/>
          <w:footerReference w:type="default" r:id="rId22"/>
          <w:headerReference w:type="first" r:id="rId23"/>
          <w:pgSz w:w="12240" w:h="15840" w:code="1"/>
          <w:pgMar w:top="1440" w:right="1440" w:bottom="720" w:left="1440" w:header="1440" w:footer="720" w:gutter="0"/>
          <w:pgNumType w:start="1"/>
          <w:cols w:space="720"/>
        </w:sectPr>
      </w:pPr>
      <w:r w:rsidRPr="00AE1EE0">
        <w:rPr>
          <w:sz w:val="24"/>
          <w:szCs w:val="24"/>
        </w:rPr>
        <w:t xml:space="preserve">Further recommendations are included in </w:t>
      </w:r>
      <w:r w:rsidR="005C7419" w:rsidRPr="00AE1EE0">
        <w:rPr>
          <w:sz w:val="24"/>
          <w:szCs w:val="24"/>
        </w:rPr>
        <w:t xml:space="preserve">Section </w:t>
      </w:r>
      <w:r w:rsidR="00FB79BF">
        <w:rPr>
          <w:sz w:val="24"/>
          <w:szCs w:val="24"/>
        </w:rPr>
        <w:t>6.0</w:t>
      </w:r>
      <w:r w:rsidR="005C7419" w:rsidRPr="00AE1EE0">
        <w:rPr>
          <w:sz w:val="24"/>
          <w:szCs w:val="24"/>
        </w:rPr>
        <w:t xml:space="preserve"> URRC Recommendations </w:t>
      </w:r>
      <w:r w:rsidRPr="00AE1EE0">
        <w:rPr>
          <w:sz w:val="24"/>
          <w:szCs w:val="24"/>
        </w:rPr>
        <w:t>at the end of the report.</w:t>
      </w:r>
    </w:p>
    <w:p w14:paraId="4E07974D" w14:textId="77777777" w:rsidR="00343D45" w:rsidRDefault="00343D45" w:rsidP="00BF79F1">
      <w:pPr>
        <w:spacing w:after="360"/>
        <w:jc w:val="center"/>
        <w:rPr>
          <w:b/>
          <w:bCs/>
          <w:sz w:val="24"/>
          <w:szCs w:val="24"/>
        </w:rPr>
      </w:pPr>
      <w:bookmarkStart w:id="4" w:name="Members_UTILITY_RATES_REVIEW_COUNCIL_OF_"/>
      <w:bookmarkEnd w:id="4"/>
    </w:p>
    <w:p w14:paraId="0620B158" w14:textId="35F6898C" w:rsidR="009164D9" w:rsidRPr="00214C5E" w:rsidRDefault="001111B6" w:rsidP="00BF79F1">
      <w:pPr>
        <w:spacing w:after="360"/>
        <w:jc w:val="center"/>
        <w:rPr>
          <w:b/>
          <w:bCs/>
          <w:sz w:val="24"/>
          <w:szCs w:val="24"/>
        </w:rPr>
      </w:pPr>
      <w:r w:rsidRPr="00214C5E">
        <w:rPr>
          <w:b/>
          <w:bCs/>
          <w:sz w:val="24"/>
          <w:szCs w:val="24"/>
        </w:rPr>
        <w:t>UTILITY</w:t>
      </w:r>
      <w:r w:rsidRPr="00214C5E">
        <w:rPr>
          <w:b/>
          <w:bCs/>
          <w:spacing w:val="-5"/>
          <w:sz w:val="24"/>
          <w:szCs w:val="24"/>
        </w:rPr>
        <w:t xml:space="preserve"> </w:t>
      </w:r>
      <w:r w:rsidRPr="00214C5E">
        <w:rPr>
          <w:b/>
          <w:bCs/>
          <w:sz w:val="24"/>
          <w:szCs w:val="24"/>
        </w:rPr>
        <w:t>RATES</w:t>
      </w:r>
      <w:r w:rsidRPr="00214C5E">
        <w:rPr>
          <w:b/>
          <w:bCs/>
          <w:spacing w:val="-3"/>
          <w:sz w:val="24"/>
          <w:szCs w:val="24"/>
        </w:rPr>
        <w:t xml:space="preserve"> </w:t>
      </w:r>
      <w:r w:rsidRPr="00214C5E">
        <w:rPr>
          <w:b/>
          <w:bCs/>
          <w:sz w:val="24"/>
          <w:szCs w:val="24"/>
        </w:rPr>
        <w:t>REVIEW</w:t>
      </w:r>
      <w:r w:rsidRPr="00214C5E">
        <w:rPr>
          <w:b/>
          <w:bCs/>
          <w:spacing w:val="-4"/>
          <w:sz w:val="24"/>
          <w:szCs w:val="24"/>
        </w:rPr>
        <w:t xml:space="preserve"> </w:t>
      </w:r>
      <w:r w:rsidRPr="00214C5E">
        <w:rPr>
          <w:b/>
          <w:bCs/>
          <w:sz w:val="24"/>
          <w:szCs w:val="24"/>
        </w:rPr>
        <w:t>COUNCIL</w:t>
      </w:r>
      <w:r w:rsidRPr="00214C5E">
        <w:rPr>
          <w:b/>
          <w:bCs/>
          <w:spacing w:val="-3"/>
          <w:sz w:val="24"/>
          <w:szCs w:val="24"/>
        </w:rPr>
        <w:t xml:space="preserve"> </w:t>
      </w:r>
      <w:r w:rsidRPr="00214C5E">
        <w:rPr>
          <w:b/>
          <w:bCs/>
          <w:sz w:val="24"/>
          <w:szCs w:val="24"/>
        </w:rPr>
        <w:t>OF</w:t>
      </w:r>
      <w:r w:rsidRPr="00214C5E">
        <w:rPr>
          <w:b/>
          <w:bCs/>
          <w:spacing w:val="-6"/>
          <w:sz w:val="24"/>
          <w:szCs w:val="24"/>
        </w:rPr>
        <w:t xml:space="preserve"> </w:t>
      </w:r>
      <w:r w:rsidRPr="00214C5E">
        <w:rPr>
          <w:b/>
          <w:bCs/>
          <w:sz w:val="24"/>
          <w:szCs w:val="24"/>
        </w:rPr>
        <w:t>NUNAVUT</w:t>
      </w:r>
    </w:p>
    <w:p w14:paraId="0620B159" w14:textId="77777777" w:rsidR="009164D9" w:rsidRDefault="009164D9" w:rsidP="0025654E"/>
    <w:p w14:paraId="0620B15A" w14:textId="77777777" w:rsidR="009164D9" w:rsidRDefault="009164D9" w:rsidP="0025654E">
      <w:pPr>
        <w:sectPr w:rsidR="009164D9" w:rsidSect="00746006">
          <w:headerReference w:type="even" r:id="rId24"/>
          <w:headerReference w:type="default" r:id="rId25"/>
          <w:headerReference w:type="first" r:id="rId26"/>
          <w:pgSz w:w="12240" w:h="15840"/>
          <w:pgMar w:top="1440" w:right="1440" w:bottom="720" w:left="1440" w:header="720" w:footer="720" w:gutter="0"/>
          <w:cols w:space="720"/>
        </w:sectPr>
      </w:pPr>
    </w:p>
    <w:p w14:paraId="0620B15B" w14:textId="77777777" w:rsidR="009164D9" w:rsidRDefault="009164D9" w:rsidP="0025654E"/>
    <w:p w14:paraId="0620B15C" w14:textId="77777777" w:rsidR="009164D9" w:rsidRDefault="001111B6">
      <w:pPr>
        <w:ind w:left="240"/>
        <w:rPr>
          <w:b/>
          <w:sz w:val="24"/>
        </w:rPr>
      </w:pPr>
      <w:r>
        <w:rPr>
          <w:b/>
          <w:sz w:val="24"/>
          <w:u w:val="single"/>
        </w:rPr>
        <w:t>MEMBERS</w:t>
      </w:r>
    </w:p>
    <w:p w14:paraId="0620B15D" w14:textId="77777777" w:rsidR="009164D9" w:rsidRDefault="001111B6">
      <w:pPr>
        <w:rPr>
          <w:b/>
          <w:sz w:val="26"/>
        </w:rPr>
      </w:pPr>
      <w:r>
        <w:br w:type="column"/>
      </w:r>
    </w:p>
    <w:p w14:paraId="0620B15E" w14:textId="77777777" w:rsidR="00C25FD7" w:rsidRDefault="00C25FD7" w:rsidP="003867C6"/>
    <w:p w14:paraId="0620B15F" w14:textId="77777777" w:rsidR="00C25FD7" w:rsidRDefault="00C25FD7" w:rsidP="003867C6"/>
    <w:p w14:paraId="0620B161" w14:textId="77777777" w:rsidR="009164D9" w:rsidRPr="00C25FD7" w:rsidRDefault="001111B6" w:rsidP="00E72BF6">
      <w:pPr>
        <w:tabs>
          <w:tab w:val="left" w:pos="2520"/>
        </w:tabs>
        <w:spacing w:after="240"/>
        <w:ind w:left="180"/>
        <w:rPr>
          <w:sz w:val="24"/>
          <w:szCs w:val="24"/>
        </w:rPr>
      </w:pPr>
      <w:r w:rsidRPr="00C25FD7">
        <w:rPr>
          <w:sz w:val="24"/>
          <w:szCs w:val="24"/>
        </w:rPr>
        <w:t>Graham Lock</w:t>
      </w:r>
      <w:r w:rsidRPr="00C25FD7">
        <w:rPr>
          <w:sz w:val="24"/>
          <w:szCs w:val="24"/>
        </w:rPr>
        <w:tab/>
        <w:t>Vice</w:t>
      </w:r>
      <w:r w:rsidR="00A21B02">
        <w:rPr>
          <w:spacing w:val="-3"/>
          <w:sz w:val="24"/>
          <w:szCs w:val="24"/>
        </w:rPr>
        <w:t>-</w:t>
      </w:r>
      <w:r w:rsidRPr="00C25FD7">
        <w:rPr>
          <w:sz w:val="24"/>
          <w:szCs w:val="24"/>
        </w:rPr>
        <w:t>Chair</w:t>
      </w:r>
    </w:p>
    <w:p w14:paraId="0620B163" w14:textId="77777777" w:rsidR="0012772F" w:rsidRDefault="001111B6" w:rsidP="0012772F">
      <w:pPr>
        <w:tabs>
          <w:tab w:val="left" w:pos="2520"/>
        </w:tabs>
        <w:spacing w:after="240"/>
        <w:ind w:left="180"/>
        <w:rPr>
          <w:sz w:val="24"/>
          <w:szCs w:val="24"/>
        </w:rPr>
      </w:pPr>
      <w:r w:rsidRPr="00C25FD7">
        <w:rPr>
          <w:sz w:val="24"/>
          <w:szCs w:val="24"/>
        </w:rPr>
        <w:t>Nadia</w:t>
      </w:r>
      <w:r w:rsidRPr="00C25FD7">
        <w:rPr>
          <w:spacing w:val="-3"/>
          <w:sz w:val="24"/>
          <w:szCs w:val="24"/>
        </w:rPr>
        <w:t xml:space="preserve"> </w:t>
      </w:r>
      <w:r w:rsidRPr="00C25FD7">
        <w:rPr>
          <w:sz w:val="24"/>
          <w:szCs w:val="24"/>
        </w:rPr>
        <w:t>Ciccone</w:t>
      </w:r>
      <w:r w:rsidRPr="00C25FD7">
        <w:rPr>
          <w:sz w:val="24"/>
          <w:szCs w:val="24"/>
        </w:rPr>
        <w:tab/>
        <w:t>Member</w:t>
      </w:r>
    </w:p>
    <w:p w14:paraId="22CEF5D7" w14:textId="311BC550" w:rsidR="001C58E9" w:rsidRPr="00C25FD7" w:rsidRDefault="001111B6" w:rsidP="001C58E9">
      <w:pPr>
        <w:tabs>
          <w:tab w:val="left" w:pos="2520"/>
        </w:tabs>
        <w:spacing w:after="240"/>
        <w:ind w:left="180"/>
        <w:rPr>
          <w:sz w:val="24"/>
          <w:szCs w:val="24"/>
        </w:rPr>
      </w:pPr>
      <w:r>
        <w:rPr>
          <w:sz w:val="24"/>
          <w:szCs w:val="24"/>
        </w:rPr>
        <w:t>Bill Williams</w:t>
      </w:r>
      <w:r w:rsidRPr="00C25FD7">
        <w:rPr>
          <w:sz w:val="24"/>
          <w:szCs w:val="24"/>
        </w:rPr>
        <w:tab/>
        <w:t>Member</w:t>
      </w:r>
    </w:p>
    <w:p w14:paraId="0620B164" w14:textId="77777777" w:rsidR="0034401D" w:rsidRDefault="0034401D" w:rsidP="00707746">
      <w:pPr>
        <w:tabs>
          <w:tab w:val="left" w:pos="1260"/>
        </w:tabs>
      </w:pPr>
    </w:p>
    <w:p w14:paraId="0620B165" w14:textId="1F210BFC" w:rsidR="0034401D" w:rsidRDefault="0034401D" w:rsidP="00707746">
      <w:pPr>
        <w:tabs>
          <w:tab w:val="left" w:pos="1260"/>
        </w:tabs>
        <w:ind w:left="240"/>
        <w:sectPr w:rsidR="0034401D" w:rsidSect="00746006">
          <w:type w:val="continuous"/>
          <w:pgSz w:w="12240" w:h="15840"/>
          <w:pgMar w:top="1500" w:right="1420" w:bottom="280" w:left="1200" w:header="720" w:footer="720" w:gutter="0"/>
          <w:cols w:num="2" w:space="720" w:equalWidth="0">
            <w:col w:w="1520" w:space="2893"/>
            <w:col w:w="5207"/>
          </w:cols>
        </w:sectPr>
      </w:pPr>
    </w:p>
    <w:p w14:paraId="0620B166" w14:textId="77777777" w:rsidR="009164D9" w:rsidRDefault="009164D9" w:rsidP="00C25FD7"/>
    <w:p w14:paraId="0620B167" w14:textId="77777777" w:rsidR="009164D9" w:rsidRDefault="009164D9" w:rsidP="00C25FD7"/>
    <w:p w14:paraId="0620B168" w14:textId="77777777" w:rsidR="009164D9" w:rsidRDefault="009164D9" w:rsidP="00C25FD7"/>
    <w:p w14:paraId="0620B169" w14:textId="77777777" w:rsidR="009164D9" w:rsidRDefault="009164D9" w:rsidP="00C25FD7">
      <w:pPr>
        <w:sectPr w:rsidR="009164D9" w:rsidSect="00746006">
          <w:type w:val="continuous"/>
          <w:pgSz w:w="12240" w:h="15840"/>
          <w:pgMar w:top="1500" w:right="1420" w:bottom="280" w:left="1200" w:header="720" w:footer="720" w:gutter="0"/>
          <w:cols w:space="720"/>
        </w:sectPr>
      </w:pPr>
    </w:p>
    <w:p w14:paraId="0620B16A" w14:textId="77777777" w:rsidR="009164D9" w:rsidRDefault="001111B6">
      <w:pPr>
        <w:spacing w:before="233"/>
        <w:ind w:left="240"/>
        <w:rPr>
          <w:b/>
          <w:sz w:val="24"/>
        </w:rPr>
      </w:pPr>
      <w:r>
        <w:rPr>
          <w:b/>
          <w:sz w:val="24"/>
          <w:u w:val="single"/>
        </w:rPr>
        <w:t>SUPPORT</w:t>
      </w:r>
    </w:p>
    <w:p w14:paraId="0620B16B" w14:textId="77777777" w:rsidR="009164D9" w:rsidRDefault="001111B6">
      <w:pPr>
        <w:rPr>
          <w:b/>
          <w:sz w:val="26"/>
        </w:rPr>
      </w:pPr>
      <w:r>
        <w:br w:type="column"/>
      </w:r>
    </w:p>
    <w:p w14:paraId="0620B16C" w14:textId="77777777" w:rsidR="00A21B02" w:rsidRDefault="00A21B02" w:rsidP="00BC5A8E">
      <w:pPr>
        <w:tabs>
          <w:tab w:val="left" w:pos="1800"/>
        </w:tabs>
        <w:ind w:left="-720"/>
        <w:rPr>
          <w:sz w:val="24"/>
          <w:szCs w:val="24"/>
        </w:rPr>
      </w:pPr>
    </w:p>
    <w:p w14:paraId="0620B16D" w14:textId="77777777" w:rsidR="00BC5A8E" w:rsidRDefault="00BC5A8E" w:rsidP="00BC5A8E">
      <w:pPr>
        <w:tabs>
          <w:tab w:val="left" w:pos="1800"/>
        </w:tabs>
        <w:ind w:left="-720"/>
        <w:rPr>
          <w:sz w:val="24"/>
          <w:szCs w:val="24"/>
        </w:rPr>
      </w:pPr>
    </w:p>
    <w:p w14:paraId="0620B16E" w14:textId="6B03CE82" w:rsidR="009164D9" w:rsidRPr="00A21B02" w:rsidRDefault="001111B6" w:rsidP="00E72BF6">
      <w:pPr>
        <w:tabs>
          <w:tab w:val="left" w:pos="2610"/>
        </w:tabs>
        <w:spacing w:after="240"/>
        <w:ind w:left="270"/>
        <w:rPr>
          <w:sz w:val="24"/>
          <w:szCs w:val="24"/>
        </w:rPr>
      </w:pPr>
      <w:r>
        <w:rPr>
          <w:sz w:val="24"/>
          <w:szCs w:val="24"/>
        </w:rPr>
        <w:t>Laurie-Anne White</w:t>
      </w:r>
      <w:r w:rsidR="007E3924" w:rsidRPr="00A21B02">
        <w:rPr>
          <w:sz w:val="24"/>
          <w:szCs w:val="24"/>
        </w:rPr>
        <w:tab/>
        <w:t>Executive</w:t>
      </w:r>
      <w:r w:rsidR="007E3924" w:rsidRPr="00A21B02">
        <w:rPr>
          <w:spacing w:val="-4"/>
          <w:sz w:val="24"/>
          <w:szCs w:val="24"/>
        </w:rPr>
        <w:t xml:space="preserve"> </w:t>
      </w:r>
      <w:r w:rsidR="007E3924" w:rsidRPr="00A21B02">
        <w:rPr>
          <w:sz w:val="24"/>
          <w:szCs w:val="24"/>
        </w:rPr>
        <w:t>Director</w:t>
      </w:r>
    </w:p>
    <w:p w14:paraId="0620B16F" w14:textId="77777777" w:rsidR="009164D9" w:rsidRPr="00A21B02" w:rsidRDefault="001111B6" w:rsidP="00E72BF6">
      <w:pPr>
        <w:tabs>
          <w:tab w:val="left" w:pos="2610"/>
        </w:tabs>
        <w:spacing w:after="240"/>
        <w:ind w:left="270"/>
        <w:rPr>
          <w:sz w:val="24"/>
          <w:szCs w:val="24"/>
        </w:rPr>
      </w:pPr>
      <w:r w:rsidRPr="00A21B02">
        <w:rPr>
          <w:sz w:val="24"/>
          <w:szCs w:val="24"/>
        </w:rPr>
        <w:t>Wade</w:t>
      </w:r>
      <w:r w:rsidRPr="00A21B02">
        <w:rPr>
          <w:spacing w:val="-3"/>
          <w:sz w:val="24"/>
          <w:szCs w:val="24"/>
        </w:rPr>
        <w:t xml:space="preserve"> </w:t>
      </w:r>
      <w:r w:rsidRPr="00A21B02">
        <w:rPr>
          <w:sz w:val="24"/>
          <w:szCs w:val="24"/>
        </w:rPr>
        <w:t>Vienneau</w:t>
      </w:r>
      <w:r w:rsidRPr="00A21B02">
        <w:rPr>
          <w:sz w:val="24"/>
          <w:szCs w:val="24"/>
        </w:rPr>
        <w:tab/>
        <w:t>Consultant</w:t>
      </w:r>
    </w:p>
    <w:p w14:paraId="73F2E966" w14:textId="77777777" w:rsidR="009164D9" w:rsidRDefault="009164D9" w:rsidP="00BC5A8E">
      <w:pPr>
        <w:tabs>
          <w:tab w:val="left" w:pos="2880"/>
        </w:tabs>
      </w:pPr>
    </w:p>
    <w:p w14:paraId="0620B170" w14:textId="413D9E69" w:rsidR="009328EA" w:rsidRDefault="009328EA" w:rsidP="00BC5A8E">
      <w:pPr>
        <w:tabs>
          <w:tab w:val="left" w:pos="2880"/>
        </w:tabs>
        <w:sectPr w:rsidR="009328EA" w:rsidSect="00746006">
          <w:type w:val="continuous"/>
          <w:pgSz w:w="12240" w:h="15840"/>
          <w:pgMar w:top="1500" w:right="1420" w:bottom="280" w:left="1200" w:header="720" w:footer="720" w:gutter="0"/>
          <w:cols w:num="2" w:space="720" w:equalWidth="0">
            <w:col w:w="1398" w:space="2934"/>
            <w:col w:w="5288"/>
          </w:cols>
        </w:sectPr>
      </w:pPr>
    </w:p>
    <w:p w14:paraId="0620B171" w14:textId="77777777" w:rsidR="009164D9" w:rsidRDefault="001111B6" w:rsidP="00B456BA">
      <w:pPr>
        <w:spacing w:after="360"/>
        <w:jc w:val="center"/>
        <w:rPr>
          <w:b/>
          <w:sz w:val="24"/>
        </w:rPr>
      </w:pPr>
      <w:bookmarkStart w:id="5" w:name="LIST_OF_ABBREVIATIONS"/>
      <w:bookmarkEnd w:id="5"/>
      <w:r>
        <w:rPr>
          <w:b/>
          <w:sz w:val="24"/>
        </w:rPr>
        <w:lastRenderedPageBreak/>
        <w:t>LIST</w:t>
      </w:r>
      <w:r>
        <w:rPr>
          <w:b/>
          <w:spacing w:val="-5"/>
          <w:sz w:val="24"/>
        </w:rPr>
        <w:t xml:space="preserve"> </w:t>
      </w:r>
      <w:r>
        <w:rPr>
          <w:b/>
          <w:sz w:val="24"/>
        </w:rPr>
        <w:t>OF</w:t>
      </w:r>
      <w:r>
        <w:rPr>
          <w:b/>
          <w:spacing w:val="-7"/>
          <w:sz w:val="24"/>
        </w:rPr>
        <w:t xml:space="preserve"> </w:t>
      </w:r>
      <w:r>
        <w:rPr>
          <w:b/>
          <w:sz w:val="24"/>
        </w:rPr>
        <w:t>ABBREVIATIONS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610"/>
      </w:tblGrid>
      <w:tr w:rsidR="00E3608F" w14:paraId="0620B174" w14:textId="77777777" w:rsidTr="00B456BA">
        <w:tc>
          <w:tcPr>
            <w:tcW w:w="2070" w:type="dxa"/>
          </w:tcPr>
          <w:p w14:paraId="0620B172" w14:textId="77777777" w:rsidR="00F531BF" w:rsidRPr="00CC62E9" w:rsidRDefault="001111B6" w:rsidP="008364F7">
            <w:pPr>
              <w:spacing w:after="120"/>
              <w:ind w:left="70"/>
              <w:rPr>
                <w:bCs/>
                <w:sz w:val="24"/>
              </w:rPr>
            </w:pPr>
            <w:r>
              <w:rPr>
                <w:bCs/>
                <w:sz w:val="24"/>
              </w:rPr>
              <w:t>AEF</w:t>
            </w:r>
          </w:p>
        </w:tc>
        <w:tc>
          <w:tcPr>
            <w:tcW w:w="5610" w:type="dxa"/>
          </w:tcPr>
          <w:p w14:paraId="0620B173" w14:textId="77777777" w:rsidR="00F531BF" w:rsidRPr="00CC62E9" w:rsidRDefault="001111B6" w:rsidP="008364F7">
            <w:pPr>
              <w:spacing w:after="120"/>
              <w:ind w:left="70"/>
              <w:rPr>
                <w:bCs/>
                <w:sz w:val="24"/>
              </w:rPr>
            </w:pPr>
            <w:r>
              <w:rPr>
                <w:bCs/>
                <w:sz w:val="24"/>
              </w:rPr>
              <w:t>Arctic Energy Fund</w:t>
            </w:r>
          </w:p>
        </w:tc>
      </w:tr>
      <w:tr w:rsidR="00E3608F" w14:paraId="0620B186" w14:textId="77777777" w:rsidTr="00B456BA">
        <w:tc>
          <w:tcPr>
            <w:tcW w:w="2070" w:type="dxa"/>
          </w:tcPr>
          <w:p w14:paraId="0620B184" w14:textId="77777777" w:rsidR="00F531BF" w:rsidRPr="00CC62E9" w:rsidRDefault="001111B6" w:rsidP="008364F7">
            <w:pPr>
              <w:spacing w:after="120"/>
              <w:ind w:left="70"/>
              <w:rPr>
                <w:bCs/>
                <w:sz w:val="24"/>
              </w:rPr>
            </w:pPr>
            <w:r>
              <w:rPr>
                <w:bCs/>
                <w:sz w:val="24"/>
              </w:rPr>
              <w:t>genset</w:t>
            </w:r>
          </w:p>
        </w:tc>
        <w:tc>
          <w:tcPr>
            <w:tcW w:w="5610" w:type="dxa"/>
          </w:tcPr>
          <w:p w14:paraId="0620B185" w14:textId="77777777" w:rsidR="00F531BF" w:rsidRPr="00CC62E9" w:rsidRDefault="001111B6" w:rsidP="008364F7">
            <w:pPr>
              <w:spacing w:after="120"/>
              <w:ind w:left="70" w:right="370"/>
              <w:rPr>
                <w:bCs/>
                <w:sz w:val="24"/>
              </w:rPr>
            </w:pPr>
            <w:r>
              <w:rPr>
                <w:sz w:val="24"/>
              </w:rPr>
              <w:t>Generator Set</w:t>
            </w:r>
          </w:p>
        </w:tc>
      </w:tr>
      <w:tr w:rsidR="00E3608F" w14:paraId="0620B189" w14:textId="36449D4A" w:rsidTr="00B456BA">
        <w:tc>
          <w:tcPr>
            <w:tcW w:w="2070" w:type="dxa"/>
          </w:tcPr>
          <w:p w14:paraId="0620B187" w14:textId="689DC6B6" w:rsidR="00F531BF" w:rsidRPr="00CC62E9" w:rsidRDefault="001111B6" w:rsidP="008364F7">
            <w:pPr>
              <w:spacing w:after="120"/>
              <w:ind w:left="70"/>
              <w:rPr>
                <w:bCs/>
                <w:sz w:val="24"/>
              </w:rPr>
            </w:pPr>
            <w:r>
              <w:rPr>
                <w:bCs/>
                <w:sz w:val="24"/>
              </w:rPr>
              <w:t>GN</w:t>
            </w:r>
          </w:p>
        </w:tc>
        <w:tc>
          <w:tcPr>
            <w:tcW w:w="5610" w:type="dxa"/>
          </w:tcPr>
          <w:p w14:paraId="0620B188" w14:textId="4C60BD22" w:rsidR="00F531BF" w:rsidRPr="00CC62E9" w:rsidRDefault="001111B6" w:rsidP="008364F7">
            <w:pPr>
              <w:spacing w:after="120"/>
              <w:ind w:left="70"/>
              <w:rPr>
                <w:bCs/>
                <w:sz w:val="24"/>
              </w:rPr>
            </w:pPr>
            <w:r>
              <w:rPr>
                <w:sz w:val="24"/>
              </w:rPr>
              <w:t>Government of Nunavut</w:t>
            </w:r>
          </w:p>
        </w:tc>
      </w:tr>
      <w:tr w:rsidR="00E3608F" w14:paraId="0620B18C" w14:textId="77777777" w:rsidTr="00B456BA">
        <w:tc>
          <w:tcPr>
            <w:tcW w:w="2070" w:type="dxa"/>
          </w:tcPr>
          <w:p w14:paraId="0620B18A" w14:textId="77777777" w:rsidR="00F531BF" w:rsidRPr="00CC62E9" w:rsidRDefault="001111B6" w:rsidP="008364F7">
            <w:pPr>
              <w:spacing w:after="120"/>
              <w:ind w:left="70"/>
              <w:rPr>
                <w:bCs/>
                <w:sz w:val="24"/>
              </w:rPr>
            </w:pPr>
            <w:r>
              <w:rPr>
                <w:bCs/>
                <w:sz w:val="24"/>
              </w:rPr>
              <w:t>GRA</w:t>
            </w:r>
          </w:p>
        </w:tc>
        <w:tc>
          <w:tcPr>
            <w:tcW w:w="5610" w:type="dxa"/>
          </w:tcPr>
          <w:p w14:paraId="0620B18B" w14:textId="77777777" w:rsidR="00F531BF" w:rsidRPr="00CC62E9" w:rsidRDefault="001111B6" w:rsidP="008364F7">
            <w:pPr>
              <w:spacing w:after="120"/>
              <w:ind w:left="70"/>
              <w:rPr>
                <w:bCs/>
                <w:sz w:val="24"/>
              </w:rPr>
            </w:pPr>
            <w:r>
              <w:rPr>
                <w:bCs/>
                <w:sz w:val="24"/>
              </w:rPr>
              <w:t>General Rate Application</w:t>
            </w:r>
          </w:p>
        </w:tc>
      </w:tr>
      <w:tr w:rsidR="00E3608F" w14:paraId="0620B18F" w14:textId="77777777" w:rsidTr="00B456BA">
        <w:tc>
          <w:tcPr>
            <w:tcW w:w="2070" w:type="dxa"/>
          </w:tcPr>
          <w:p w14:paraId="0620B18D" w14:textId="77777777" w:rsidR="00F531BF" w:rsidRPr="00CC62E9" w:rsidRDefault="001111B6" w:rsidP="008364F7">
            <w:pPr>
              <w:spacing w:after="120"/>
              <w:ind w:left="70"/>
              <w:rPr>
                <w:bCs/>
                <w:sz w:val="24"/>
              </w:rPr>
            </w:pPr>
            <w:r>
              <w:rPr>
                <w:bCs/>
                <w:sz w:val="24"/>
              </w:rPr>
              <w:t>IC</w:t>
            </w:r>
          </w:p>
        </w:tc>
        <w:tc>
          <w:tcPr>
            <w:tcW w:w="5610" w:type="dxa"/>
          </w:tcPr>
          <w:p w14:paraId="0620B18E" w14:textId="77777777" w:rsidR="00F531BF" w:rsidRPr="00CC62E9" w:rsidRDefault="001111B6" w:rsidP="008364F7">
            <w:pPr>
              <w:spacing w:after="120"/>
              <w:ind w:left="70"/>
              <w:rPr>
                <w:bCs/>
                <w:sz w:val="24"/>
              </w:rPr>
            </w:pPr>
            <w:r>
              <w:rPr>
                <w:bCs/>
                <w:sz w:val="24"/>
              </w:rPr>
              <w:t>Installed Capacity</w:t>
            </w:r>
          </w:p>
        </w:tc>
      </w:tr>
      <w:tr w:rsidR="00E3608F" w14:paraId="0620B192" w14:textId="77777777" w:rsidTr="00B456BA">
        <w:tc>
          <w:tcPr>
            <w:tcW w:w="2070" w:type="dxa"/>
          </w:tcPr>
          <w:p w14:paraId="0620B190" w14:textId="77777777" w:rsidR="00F531BF" w:rsidRPr="00CC62E9" w:rsidRDefault="001111B6" w:rsidP="008364F7">
            <w:pPr>
              <w:spacing w:after="120"/>
              <w:ind w:left="70"/>
              <w:rPr>
                <w:bCs/>
                <w:sz w:val="24"/>
              </w:rPr>
            </w:pPr>
            <w:r>
              <w:rPr>
                <w:bCs/>
                <w:sz w:val="24"/>
              </w:rPr>
              <w:t>IFC</w:t>
            </w:r>
          </w:p>
        </w:tc>
        <w:tc>
          <w:tcPr>
            <w:tcW w:w="5610" w:type="dxa"/>
          </w:tcPr>
          <w:p w14:paraId="0620B191" w14:textId="77777777" w:rsidR="00F531BF" w:rsidRPr="00CC62E9" w:rsidRDefault="001111B6" w:rsidP="008364F7">
            <w:pPr>
              <w:spacing w:after="120"/>
              <w:ind w:left="70"/>
              <w:rPr>
                <w:bCs/>
                <w:sz w:val="24"/>
              </w:rPr>
            </w:pPr>
            <w:r>
              <w:rPr>
                <w:bCs/>
                <w:sz w:val="24"/>
              </w:rPr>
              <w:t>Installed Firm Capacity</w:t>
            </w:r>
          </w:p>
        </w:tc>
      </w:tr>
      <w:tr w:rsidR="00E3608F" w14:paraId="0620B198" w14:textId="77777777" w:rsidTr="00707746">
        <w:tc>
          <w:tcPr>
            <w:tcW w:w="2070" w:type="dxa"/>
          </w:tcPr>
          <w:p w14:paraId="0620B196" w14:textId="77777777" w:rsidR="00707746" w:rsidRPr="00CC62E9" w:rsidRDefault="001111B6" w:rsidP="00707746">
            <w:pPr>
              <w:spacing w:after="120"/>
              <w:ind w:left="70"/>
              <w:rPr>
                <w:bCs/>
                <w:sz w:val="24"/>
              </w:rPr>
            </w:pPr>
            <w:r>
              <w:rPr>
                <w:bCs/>
                <w:sz w:val="24"/>
              </w:rPr>
              <w:t>IR</w:t>
            </w:r>
          </w:p>
        </w:tc>
        <w:tc>
          <w:tcPr>
            <w:tcW w:w="5610" w:type="dxa"/>
          </w:tcPr>
          <w:p w14:paraId="0620B197" w14:textId="77777777" w:rsidR="00707746" w:rsidRPr="00CC62E9" w:rsidRDefault="001111B6" w:rsidP="00707746">
            <w:pPr>
              <w:spacing w:after="120"/>
              <w:ind w:left="70"/>
              <w:rPr>
                <w:bCs/>
                <w:sz w:val="24"/>
              </w:rPr>
            </w:pPr>
            <w:r>
              <w:rPr>
                <w:bCs/>
                <w:sz w:val="24"/>
              </w:rPr>
              <w:t>Information Request</w:t>
            </w:r>
          </w:p>
        </w:tc>
      </w:tr>
      <w:tr w:rsidR="00E3608F" w14:paraId="0620B19B" w14:textId="77777777" w:rsidTr="00B456BA">
        <w:tc>
          <w:tcPr>
            <w:tcW w:w="2070" w:type="dxa"/>
          </w:tcPr>
          <w:p w14:paraId="0620B199" w14:textId="77777777" w:rsidR="00F531BF" w:rsidRPr="00CC62E9" w:rsidRDefault="001111B6" w:rsidP="008364F7">
            <w:pPr>
              <w:spacing w:after="120"/>
              <w:ind w:left="70"/>
              <w:rPr>
                <w:bCs/>
                <w:sz w:val="24"/>
              </w:rPr>
            </w:pPr>
            <w:r>
              <w:rPr>
                <w:bCs/>
                <w:sz w:val="24"/>
              </w:rPr>
              <w:t>kW</w:t>
            </w:r>
          </w:p>
        </w:tc>
        <w:tc>
          <w:tcPr>
            <w:tcW w:w="5610" w:type="dxa"/>
          </w:tcPr>
          <w:p w14:paraId="0620B19A" w14:textId="77777777" w:rsidR="00F531BF" w:rsidRPr="00CC62E9" w:rsidRDefault="001111B6" w:rsidP="008364F7">
            <w:pPr>
              <w:spacing w:after="120"/>
              <w:ind w:left="70"/>
              <w:rPr>
                <w:bCs/>
                <w:sz w:val="24"/>
              </w:rPr>
            </w:pPr>
            <w:r>
              <w:rPr>
                <w:bCs/>
                <w:sz w:val="24"/>
              </w:rPr>
              <w:t>Kilowatt</w:t>
            </w:r>
          </w:p>
        </w:tc>
      </w:tr>
      <w:tr w:rsidR="00C969ED" w14:paraId="40B76661" w14:textId="77777777" w:rsidTr="00B456BA">
        <w:tc>
          <w:tcPr>
            <w:tcW w:w="2070" w:type="dxa"/>
          </w:tcPr>
          <w:p w14:paraId="1E8DBD39" w14:textId="122E0246" w:rsidR="00C969ED" w:rsidRDefault="00C969ED" w:rsidP="008364F7">
            <w:pPr>
              <w:spacing w:after="120"/>
              <w:ind w:left="70"/>
              <w:rPr>
                <w:bCs/>
                <w:sz w:val="24"/>
              </w:rPr>
            </w:pPr>
            <w:r>
              <w:rPr>
                <w:bCs/>
                <w:sz w:val="24"/>
              </w:rPr>
              <w:t>kWh</w:t>
            </w:r>
          </w:p>
        </w:tc>
        <w:tc>
          <w:tcPr>
            <w:tcW w:w="5610" w:type="dxa"/>
          </w:tcPr>
          <w:p w14:paraId="3EA0FA84" w14:textId="58EA9247" w:rsidR="00C969ED" w:rsidRDefault="00C969ED" w:rsidP="008364F7">
            <w:pPr>
              <w:spacing w:after="120"/>
              <w:ind w:left="70"/>
              <w:rPr>
                <w:bCs/>
                <w:sz w:val="24"/>
              </w:rPr>
            </w:pPr>
            <w:r>
              <w:rPr>
                <w:bCs/>
                <w:sz w:val="24"/>
              </w:rPr>
              <w:t>Kilowatt-Hour</w:t>
            </w:r>
          </w:p>
        </w:tc>
      </w:tr>
      <w:tr w:rsidR="00E3608F" w14:paraId="0620B19E" w14:textId="77777777" w:rsidTr="00B456BA">
        <w:tc>
          <w:tcPr>
            <w:tcW w:w="2070" w:type="dxa"/>
          </w:tcPr>
          <w:p w14:paraId="0620B19C" w14:textId="77777777" w:rsidR="00CC62E9" w:rsidRDefault="001111B6" w:rsidP="008364F7">
            <w:pPr>
              <w:spacing w:after="120"/>
              <w:ind w:left="70"/>
              <w:rPr>
                <w:bCs/>
                <w:sz w:val="24"/>
              </w:rPr>
            </w:pPr>
            <w:r>
              <w:rPr>
                <w:bCs/>
                <w:sz w:val="24"/>
              </w:rPr>
              <w:t>MPPA</w:t>
            </w:r>
          </w:p>
        </w:tc>
        <w:tc>
          <w:tcPr>
            <w:tcW w:w="5610" w:type="dxa"/>
          </w:tcPr>
          <w:p w14:paraId="0620B19D" w14:textId="77777777" w:rsidR="00CC62E9" w:rsidRPr="00CC62E9" w:rsidRDefault="001111B6" w:rsidP="008364F7">
            <w:pPr>
              <w:spacing w:after="120"/>
              <w:ind w:left="70"/>
              <w:rPr>
                <w:bCs/>
                <w:sz w:val="24"/>
              </w:rPr>
            </w:pPr>
            <w:r>
              <w:rPr>
                <w:sz w:val="24"/>
              </w:rPr>
              <w:t>Major Project Permit Application</w:t>
            </w:r>
          </w:p>
        </w:tc>
      </w:tr>
      <w:tr w:rsidR="00E3608F" w14:paraId="7128EC58" w14:textId="77777777" w:rsidTr="00E350F9">
        <w:tc>
          <w:tcPr>
            <w:tcW w:w="2070" w:type="dxa"/>
          </w:tcPr>
          <w:p w14:paraId="7A124E2E" w14:textId="7A2C9935" w:rsidR="004355E3" w:rsidRDefault="001111B6" w:rsidP="00E350F9">
            <w:pPr>
              <w:spacing w:after="120"/>
              <w:ind w:left="70"/>
              <w:rPr>
                <w:bCs/>
                <w:sz w:val="24"/>
              </w:rPr>
            </w:pPr>
            <w:r>
              <w:rPr>
                <w:bCs/>
                <w:sz w:val="24"/>
              </w:rPr>
              <w:t>N-1</w:t>
            </w:r>
          </w:p>
        </w:tc>
        <w:tc>
          <w:tcPr>
            <w:tcW w:w="5610" w:type="dxa"/>
          </w:tcPr>
          <w:p w14:paraId="2B4E2D34" w14:textId="6E550160" w:rsidR="004355E3" w:rsidRPr="00CC62E9" w:rsidRDefault="001111B6" w:rsidP="00E350F9">
            <w:pPr>
              <w:spacing w:after="120"/>
              <w:ind w:left="70"/>
              <w:rPr>
                <w:bCs/>
                <w:sz w:val="24"/>
              </w:rPr>
            </w:pPr>
            <w:r>
              <w:rPr>
                <w:sz w:val="24"/>
              </w:rPr>
              <w:t>N-1 planning</w:t>
            </w:r>
            <w:r w:rsidR="00A840E2">
              <w:rPr>
                <w:sz w:val="24"/>
              </w:rPr>
              <w:t xml:space="preserve"> criteria</w:t>
            </w:r>
            <w:r w:rsidRPr="002739EB">
              <w:rPr>
                <w:rStyle w:val="FootnoteReference"/>
                <w:b/>
                <w:bCs/>
                <w:sz w:val="20"/>
                <w:szCs w:val="20"/>
              </w:rPr>
              <w:footnoteReference w:id="1"/>
            </w:r>
          </w:p>
        </w:tc>
      </w:tr>
      <w:tr w:rsidR="00E3608F" w14:paraId="0620B1A4" w14:textId="77777777" w:rsidTr="00B456BA">
        <w:tc>
          <w:tcPr>
            <w:tcW w:w="2070" w:type="dxa"/>
          </w:tcPr>
          <w:p w14:paraId="0620B1A2" w14:textId="77777777" w:rsidR="00CC62E9" w:rsidRDefault="001111B6" w:rsidP="008364F7">
            <w:pPr>
              <w:spacing w:after="120"/>
              <w:ind w:left="70"/>
              <w:rPr>
                <w:bCs/>
                <w:sz w:val="24"/>
              </w:rPr>
            </w:pPr>
            <w:r>
              <w:rPr>
                <w:bCs/>
                <w:sz w:val="24"/>
              </w:rPr>
              <w:t>QEC</w:t>
            </w:r>
          </w:p>
        </w:tc>
        <w:tc>
          <w:tcPr>
            <w:tcW w:w="5610" w:type="dxa"/>
          </w:tcPr>
          <w:p w14:paraId="0620B1A3" w14:textId="77777777" w:rsidR="00CC62E9" w:rsidRPr="00CC62E9" w:rsidRDefault="001111B6" w:rsidP="008364F7">
            <w:pPr>
              <w:spacing w:after="120"/>
              <w:ind w:left="70"/>
              <w:rPr>
                <w:bCs/>
                <w:sz w:val="24"/>
              </w:rPr>
            </w:pPr>
            <w:r>
              <w:rPr>
                <w:sz w:val="24"/>
              </w:rPr>
              <w:t>Qulliq Energy Corporation</w:t>
            </w:r>
          </w:p>
        </w:tc>
      </w:tr>
      <w:tr w:rsidR="00E3608F" w14:paraId="0620B1A7" w14:textId="77777777" w:rsidTr="00B456BA">
        <w:tc>
          <w:tcPr>
            <w:tcW w:w="2070" w:type="dxa"/>
          </w:tcPr>
          <w:p w14:paraId="0620B1A5" w14:textId="77777777" w:rsidR="002A45A5" w:rsidRDefault="001111B6" w:rsidP="008364F7">
            <w:pPr>
              <w:spacing w:after="120"/>
              <w:ind w:left="70"/>
              <w:rPr>
                <w:bCs/>
                <w:sz w:val="24"/>
              </w:rPr>
            </w:pPr>
            <w:r>
              <w:rPr>
                <w:bCs/>
                <w:sz w:val="24"/>
              </w:rPr>
              <w:t>QEC Act</w:t>
            </w:r>
          </w:p>
        </w:tc>
        <w:tc>
          <w:tcPr>
            <w:tcW w:w="5610" w:type="dxa"/>
          </w:tcPr>
          <w:p w14:paraId="0620B1A6" w14:textId="77777777" w:rsidR="002A45A5" w:rsidRPr="00C121D4" w:rsidRDefault="001111B6" w:rsidP="008364F7">
            <w:pPr>
              <w:spacing w:after="120"/>
              <w:ind w:left="70"/>
              <w:rPr>
                <w:i/>
                <w:iCs/>
                <w:sz w:val="24"/>
              </w:rPr>
            </w:pPr>
            <w:r w:rsidRPr="00C121D4">
              <w:rPr>
                <w:i/>
                <w:iCs/>
                <w:sz w:val="24"/>
              </w:rPr>
              <w:t>Qulliq Energy Corporation Act</w:t>
            </w:r>
          </w:p>
        </w:tc>
      </w:tr>
      <w:tr w:rsidR="00E3608F" w14:paraId="0620B1AA" w14:textId="77777777" w:rsidTr="00B456BA">
        <w:tc>
          <w:tcPr>
            <w:tcW w:w="2070" w:type="dxa"/>
          </w:tcPr>
          <w:p w14:paraId="0620B1A8" w14:textId="77777777" w:rsidR="00CC62E9" w:rsidRDefault="001111B6" w:rsidP="008364F7">
            <w:pPr>
              <w:spacing w:after="120"/>
              <w:ind w:left="70"/>
              <w:rPr>
                <w:bCs/>
                <w:sz w:val="24"/>
              </w:rPr>
            </w:pPr>
            <w:r>
              <w:rPr>
                <w:bCs/>
                <w:sz w:val="24"/>
              </w:rPr>
              <w:t>RFC</w:t>
            </w:r>
          </w:p>
        </w:tc>
        <w:tc>
          <w:tcPr>
            <w:tcW w:w="5610" w:type="dxa"/>
          </w:tcPr>
          <w:p w14:paraId="0620B1A9" w14:textId="77777777" w:rsidR="00CC62E9" w:rsidRPr="00CC62E9" w:rsidRDefault="001111B6" w:rsidP="008364F7">
            <w:pPr>
              <w:spacing w:after="120"/>
              <w:ind w:left="70"/>
              <w:rPr>
                <w:bCs/>
                <w:sz w:val="24"/>
              </w:rPr>
            </w:pPr>
            <w:r>
              <w:rPr>
                <w:bCs/>
                <w:sz w:val="24"/>
              </w:rPr>
              <w:t>Required Firm Capacity</w:t>
            </w:r>
          </w:p>
        </w:tc>
      </w:tr>
      <w:tr w:rsidR="00E3608F" w14:paraId="0620B1B6" w14:textId="77777777" w:rsidTr="00B456BA">
        <w:tc>
          <w:tcPr>
            <w:tcW w:w="2070" w:type="dxa"/>
          </w:tcPr>
          <w:p w14:paraId="0620B1B4" w14:textId="77777777" w:rsidR="00136931" w:rsidRDefault="001111B6" w:rsidP="008364F7">
            <w:pPr>
              <w:spacing w:after="120"/>
              <w:ind w:left="70"/>
              <w:rPr>
                <w:bCs/>
                <w:sz w:val="24"/>
              </w:rPr>
            </w:pPr>
            <w:r>
              <w:rPr>
                <w:bCs/>
                <w:sz w:val="24"/>
              </w:rPr>
              <w:t>URRC</w:t>
            </w:r>
          </w:p>
        </w:tc>
        <w:tc>
          <w:tcPr>
            <w:tcW w:w="5610" w:type="dxa"/>
          </w:tcPr>
          <w:p w14:paraId="0620B1B5" w14:textId="77777777" w:rsidR="00136931" w:rsidRPr="00CC62E9" w:rsidRDefault="001111B6" w:rsidP="008364F7">
            <w:pPr>
              <w:spacing w:after="120"/>
              <w:ind w:left="70"/>
              <w:rPr>
                <w:bCs/>
                <w:sz w:val="24"/>
              </w:rPr>
            </w:pPr>
            <w:r>
              <w:rPr>
                <w:sz w:val="24"/>
              </w:rPr>
              <w:t>Utility</w:t>
            </w:r>
            <w:r>
              <w:rPr>
                <w:spacing w:val="-9"/>
                <w:sz w:val="24"/>
              </w:rPr>
              <w:t xml:space="preserve"> </w:t>
            </w:r>
            <w:r>
              <w:rPr>
                <w:sz w:val="24"/>
              </w:rPr>
              <w:t>Rates Review</w:t>
            </w:r>
            <w:r>
              <w:rPr>
                <w:spacing w:val="-1"/>
                <w:sz w:val="24"/>
              </w:rPr>
              <w:t xml:space="preserve"> </w:t>
            </w:r>
            <w:r>
              <w:rPr>
                <w:sz w:val="24"/>
              </w:rPr>
              <w:t>Council of</w:t>
            </w:r>
            <w:r>
              <w:rPr>
                <w:spacing w:val="-1"/>
                <w:sz w:val="24"/>
              </w:rPr>
              <w:t xml:space="preserve"> </w:t>
            </w:r>
            <w:r>
              <w:rPr>
                <w:sz w:val="24"/>
              </w:rPr>
              <w:t>Nunavut</w:t>
            </w:r>
          </w:p>
        </w:tc>
      </w:tr>
      <w:tr w:rsidR="00E3608F" w14:paraId="0620B1B9" w14:textId="77777777" w:rsidTr="00B456BA">
        <w:tc>
          <w:tcPr>
            <w:tcW w:w="2070" w:type="dxa"/>
          </w:tcPr>
          <w:p w14:paraId="0620B1B7" w14:textId="77777777" w:rsidR="00317BD4" w:rsidRDefault="001111B6" w:rsidP="008364F7">
            <w:pPr>
              <w:spacing w:after="120"/>
              <w:ind w:left="70"/>
              <w:rPr>
                <w:bCs/>
                <w:sz w:val="24"/>
              </w:rPr>
            </w:pPr>
            <w:r>
              <w:rPr>
                <w:bCs/>
                <w:sz w:val="24"/>
              </w:rPr>
              <w:t>URRC Act</w:t>
            </w:r>
          </w:p>
        </w:tc>
        <w:tc>
          <w:tcPr>
            <w:tcW w:w="5610" w:type="dxa"/>
          </w:tcPr>
          <w:p w14:paraId="0620B1B8" w14:textId="77777777" w:rsidR="00317BD4" w:rsidRPr="00C121D4" w:rsidRDefault="001111B6" w:rsidP="008364F7">
            <w:pPr>
              <w:spacing w:after="120"/>
              <w:ind w:left="70"/>
              <w:rPr>
                <w:i/>
                <w:iCs/>
                <w:sz w:val="24"/>
              </w:rPr>
            </w:pPr>
            <w:r w:rsidRPr="00C121D4">
              <w:rPr>
                <w:i/>
                <w:iCs/>
                <w:sz w:val="24"/>
              </w:rPr>
              <w:t>Utility Rates Review Council Act</w:t>
            </w:r>
          </w:p>
        </w:tc>
      </w:tr>
    </w:tbl>
    <w:p w14:paraId="0620B1BA" w14:textId="77777777" w:rsidR="002E510D" w:rsidRDefault="002E510D" w:rsidP="002E510D">
      <w:pPr>
        <w:spacing w:after="240"/>
        <w:ind w:left="245"/>
        <w:rPr>
          <w:b/>
          <w:sz w:val="24"/>
        </w:rPr>
      </w:pPr>
    </w:p>
    <w:p w14:paraId="0620B1BB" w14:textId="77777777" w:rsidR="00137FCA" w:rsidRDefault="00137FCA">
      <w:pPr>
        <w:spacing w:line="340" w:lineRule="atLeast"/>
        <w:rPr>
          <w:sz w:val="24"/>
        </w:rPr>
        <w:sectPr w:rsidR="00137FCA" w:rsidSect="00746006">
          <w:pgSz w:w="12240" w:h="15840" w:code="1"/>
          <w:pgMar w:top="1440" w:right="1440" w:bottom="720" w:left="1440" w:header="720" w:footer="720" w:gutter="0"/>
          <w:cols w:space="720"/>
        </w:sectPr>
      </w:pPr>
    </w:p>
    <w:p w14:paraId="0620B1BC" w14:textId="77777777" w:rsidR="009164D9" w:rsidRDefault="001111B6" w:rsidP="00B456BA">
      <w:pPr>
        <w:spacing w:after="360"/>
        <w:ind w:left="245"/>
        <w:jc w:val="center"/>
        <w:rPr>
          <w:b/>
          <w:sz w:val="24"/>
        </w:rPr>
      </w:pPr>
      <w:bookmarkStart w:id="6" w:name="TABLE_OF_CONTENTS"/>
      <w:bookmarkEnd w:id="6"/>
      <w:r>
        <w:rPr>
          <w:b/>
          <w:sz w:val="24"/>
        </w:rPr>
        <w:lastRenderedPageBreak/>
        <w:t>TABLE</w:t>
      </w:r>
      <w:r>
        <w:rPr>
          <w:b/>
          <w:spacing w:val="-4"/>
          <w:sz w:val="24"/>
        </w:rPr>
        <w:t xml:space="preserve"> </w:t>
      </w:r>
      <w:r>
        <w:rPr>
          <w:b/>
          <w:sz w:val="24"/>
        </w:rPr>
        <w:t>OF</w:t>
      </w:r>
      <w:r>
        <w:rPr>
          <w:b/>
          <w:spacing w:val="-6"/>
          <w:sz w:val="24"/>
        </w:rPr>
        <w:t xml:space="preserve"> </w:t>
      </w:r>
      <w:r>
        <w:rPr>
          <w:b/>
          <w:sz w:val="24"/>
        </w:rPr>
        <w:t>CONTENTS</w:t>
      </w:r>
    </w:p>
    <w:p w14:paraId="1FE17232" w14:textId="77777777" w:rsidR="0083315A" w:rsidRDefault="001111B6">
      <w:pPr>
        <w:pStyle w:val="TOC1"/>
        <w:tabs>
          <w:tab w:val="left" w:pos="1019"/>
          <w:tab w:val="right" w:leader="dot" w:pos="9350"/>
        </w:tabs>
        <w:rPr>
          <w:rFonts w:asciiTheme="minorHAnsi" w:eastAsiaTheme="minorEastAsia" w:hAnsiTheme="minorHAnsi" w:cstheme="minorBidi"/>
          <w:noProof/>
        </w:rPr>
      </w:pPr>
      <w:r>
        <w:rPr>
          <w:b/>
          <w:sz w:val="24"/>
        </w:rPr>
        <w:fldChar w:fldCharType="begin"/>
      </w:r>
      <w:r>
        <w:rPr>
          <w:b/>
          <w:sz w:val="24"/>
        </w:rPr>
        <w:instrText xml:space="preserve"> TOC \h \z \t "Heading 1_URRC,1,Heading 2_URRC,2,Heading 3_URRC,3" </w:instrText>
      </w:r>
      <w:r>
        <w:rPr>
          <w:b/>
          <w:sz w:val="24"/>
        </w:rPr>
        <w:fldChar w:fldCharType="separate"/>
      </w:r>
      <w:hyperlink w:anchor="_Toc162016718" w:history="1">
        <w:r w:rsidR="0083315A" w:rsidRPr="00EC3F4F">
          <w:rPr>
            <w:rStyle w:val="Hyperlink"/>
            <w:noProof/>
          </w:rPr>
          <w:t>1.0</w:t>
        </w:r>
        <w:r w:rsidR="0083315A">
          <w:rPr>
            <w:rFonts w:asciiTheme="minorHAnsi" w:eastAsiaTheme="minorEastAsia" w:hAnsiTheme="minorHAnsi" w:cstheme="minorBidi"/>
            <w:noProof/>
          </w:rPr>
          <w:tab/>
        </w:r>
        <w:r w:rsidR="0083315A" w:rsidRPr="00EC3F4F">
          <w:rPr>
            <w:rStyle w:val="Hyperlink"/>
            <w:noProof/>
          </w:rPr>
          <w:t>EXECUTIVE SUMMARY</w:t>
        </w:r>
        <w:r w:rsidR="0083315A">
          <w:rPr>
            <w:noProof/>
            <w:webHidden/>
          </w:rPr>
          <w:tab/>
        </w:r>
        <w:r w:rsidR="0083315A">
          <w:rPr>
            <w:noProof/>
            <w:webHidden/>
          </w:rPr>
          <w:fldChar w:fldCharType="begin"/>
        </w:r>
        <w:r w:rsidR="0083315A">
          <w:rPr>
            <w:noProof/>
            <w:webHidden/>
          </w:rPr>
          <w:instrText xml:space="preserve"> PAGEREF _Toc162016718 \h </w:instrText>
        </w:r>
        <w:r w:rsidR="0083315A">
          <w:rPr>
            <w:noProof/>
            <w:webHidden/>
          </w:rPr>
        </w:r>
        <w:r w:rsidR="0083315A">
          <w:rPr>
            <w:noProof/>
            <w:webHidden/>
          </w:rPr>
          <w:fldChar w:fldCharType="separate"/>
        </w:r>
        <w:r w:rsidR="0083315A">
          <w:rPr>
            <w:noProof/>
            <w:webHidden/>
          </w:rPr>
          <w:t>1</w:t>
        </w:r>
        <w:r w:rsidR="0083315A">
          <w:rPr>
            <w:noProof/>
            <w:webHidden/>
          </w:rPr>
          <w:fldChar w:fldCharType="end"/>
        </w:r>
      </w:hyperlink>
    </w:p>
    <w:p w14:paraId="26E6B258" w14:textId="77777777" w:rsidR="0083315A" w:rsidRDefault="0083315A">
      <w:pPr>
        <w:pStyle w:val="TOC1"/>
        <w:tabs>
          <w:tab w:val="left" w:pos="1019"/>
          <w:tab w:val="right" w:leader="dot" w:pos="9350"/>
        </w:tabs>
        <w:rPr>
          <w:rFonts w:asciiTheme="minorHAnsi" w:eastAsiaTheme="minorEastAsia" w:hAnsiTheme="minorHAnsi" w:cstheme="minorBidi"/>
          <w:noProof/>
        </w:rPr>
      </w:pPr>
      <w:hyperlink w:anchor="_Toc162016719" w:history="1">
        <w:r w:rsidRPr="00EC3F4F">
          <w:rPr>
            <w:rStyle w:val="Hyperlink"/>
            <w:noProof/>
          </w:rPr>
          <w:t>2.0</w:t>
        </w:r>
        <w:r>
          <w:rPr>
            <w:rFonts w:asciiTheme="minorHAnsi" w:eastAsiaTheme="minorEastAsia" w:hAnsiTheme="minorHAnsi" w:cstheme="minorBidi"/>
            <w:noProof/>
          </w:rPr>
          <w:tab/>
        </w:r>
        <w:r w:rsidRPr="00EC3F4F">
          <w:rPr>
            <w:rStyle w:val="Hyperlink"/>
            <w:noProof/>
          </w:rPr>
          <w:t>BACKGROUND</w:t>
        </w:r>
        <w:r>
          <w:rPr>
            <w:noProof/>
            <w:webHidden/>
          </w:rPr>
          <w:tab/>
        </w:r>
        <w:r>
          <w:rPr>
            <w:noProof/>
            <w:webHidden/>
          </w:rPr>
          <w:fldChar w:fldCharType="begin"/>
        </w:r>
        <w:r>
          <w:rPr>
            <w:noProof/>
            <w:webHidden/>
          </w:rPr>
          <w:instrText xml:space="preserve"> PAGEREF _Toc162016719 \h </w:instrText>
        </w:r>
        <w:r>
          <w:rPr>
            <w:noProof/>
            <w:webHidden/>
          </w:rPr>
        </w:r>
        <w:r>
          <w:rPr>
            <w:noProof/>
            <w:webHidden/>
          </w:rPr>
          <w:fldChar w:fldCharType="separate"/>
        </w:r>
        <w:r>
          <w:rPr>
            <w:noProof/>
            <w:webHidden/>
          </w:rPr>
          <w:t>6</w:t>
        </w:r>
        <w:r>
          <w:rPr>
            <w:noProof/>
            <w:webHidden/>
          </w:rPr>
          <w:fldChar w:fldCharType="end"/>
        </w:r>
      </w:hyperlink>
    </w:p>
    <w:p w14:paraId="7B54AD10" w14:textId="77777777" w:rsidR="0083315A" w:rsidRDefault="0083315A">
      <w:pPr>
        <w:pStyle w:val="TOC1"/>
        <w:tabs>
          <w:tab w:val="left" w:pos="1019"/>
          <w:tab w:val="right" w:leader="dot" w:pos="9350"/>
        </w:tabs>
        <w:rPr>
          <w:rFonts w:asciiTheme="minorHAnsi" w:eastAsiaTheme="minorEastAsia" w:hAnsiTheme="minorHAnsi" w:cstheme="minorBidi"/>
          <w:noProof/>
        </w:rPr>
      </w:pPr>
      <w:hyperlink w:anchor="_Toc162016720" w:history="1">
        <w:r w:rsidRPr="00EC3F4F">
          <w:rPr>
            <w:rStyle w:val="Hyperlink"/>
            <w:noProof/>
          </w:rPr>
          <w:t>3.0</w:t>
        </w:r>
        <w:r>
          <w:rPr>
            <w:rFonts w:asciiTheme="minorHAnsi" w:eastAsiaTheme="minorEastAsia" w:hAnsiTheme="minorHAnsi" w:cstheme="minorBidi"/>
            <w:noProof/>
          </w:rPr>
          <w:tab/>
        </w:r>
        <w:r w:rsidRPr="00EC3F4F">
          <w:rPr>
            <w:rStyle w:val="Hyperlink"/>
            <w:noProof/>
          </w:rPr>
          <w:t>PARTICULARS</w:t>
        </w:r>
        <w:r w:rsidRPr="00EC3F4F">
          <w:rPr>
            <w:rStyle w:val="Hyperlink"/>
            <w:noProof/>
            <w:spacing w:val="-4"/>
          </w:rPr>
          <w:t xml:space="preserve"> </w:t>
        </w:r>
        <w:r w:rsidRPr="00EC3F4F">
          <w:rPr>
            <w:rStyle w:val="Hyperlink"/>
            <w:noProof/>
          </w:rPr>
          <w:t>OF</w:t>
        </w:r>
        <w:r w:rsidRPr="00EC3F4F">
          <w:rPr>
            <w:rStyle w:val="Hyperlink"/>
            <w:noProof/>
            <w:spacing w:val="-7"/>
          </w:rPr>
          <w:t xml:space="preserve"> </w:t>
        </w:r>
        <w:r w:rsidRPr="00EC3F4F">
          <w:rPr>
            <w:rStyle w:val="Hyperlink"/>
            <w:noProof/>
          </w:rPr>
          <w:t>THE</w:t>
        </w:r>
        <w:r w:rsidRPr="00EC3F4F">
          <w:rPr>
            <w:rStyle w:val="Hyperlink"/>
            <w:noProof/>
            <w:spacing w:val="-4"/>
          </w:rPr>
          <w:t xml:space="preserve"> </w:t>
        </w:r>
        <w:r w:rsidRPr="00EC3F4F">
          <w:rPr>
            <w:rStyle w:val="Hyperlink"/>
            <w:noProof/>
          </w:rPr>
          <w:t>APPLICATION</w:t>
        </w:r>
        <w:r>
          <w:rPr>
            <w:noProof/>
            <w:webHidden/>
          </w:rPr>
          <w:tab/>
        </w:r>
        <w:r>
          <w:rPr>
            <w:noProof/>
            <w:webHidden/>
          </w:rPr>
          <w:fldChar w:fldCharType="begin"/>
        </w:r>
        <w:r>
          <w:rPr>
            <w:noProof/>
            <w:webHidden/>
          </w:rPr>
          <w:instrText xml:space="preserve"> PAGEREF _Toc162016720 \h </w:instrText>
        </w:r>
        <w:r>
          <w:rPr>
            <w:noProof/>
            <w:webHidden/>
          </w:rPr>
        </w:r>
        <w:r>
          <w:rPr>
            <w:noProof/>
            <w:webHidden/>
          </w:rPr>
          <w:fldChar w:fldCharType="separate"/>
        </w:r>
        <w:r>
          <w:rPr>
            <w:noProof/>
            <w:webHidden/>
          </w:rPr>
          <w:t>8</w:t>
        </w:r>
        <w:r>
          <w:rPr>
            <w:noProof/>
            <w:webHidden/>
          </w:rPr>
          <w:fldChar w:fldCharType="end"/>
        </w:r>
      </w:hyperlink>
    </w:p>
    <w:p w14:paraId="7A802982" w14:textId="77777777" w:rsidR="0083315A" w:rsidRDefault="0083315A">
      <w:pPr>
        <w:pStyle w:val="TOC2"/>
        <w:tabs>
          <w:tab w:val="right" w:leader="dot" w:pos="9350"/>
        </w:tabs>
        <w:rPr>
          <w:rFonts w:asciiTheme="minorHAnsi" w:eastAsiaTheme="minorEastAsia" w:hAnsiTheme="minorHAnsi" w:cstheme="minorBidi"/>
          <w:noProof/>
        </w:rPr>
      </w:pPr>
      <w:hyperlink w:anchor="_Toc162016721" w:history="1">
        <w:r w:rsidRPr="00EC3F4F">
          <w:rPr>
            <w:rStyle w:val="Hyperlink"/>
            <w:noProof/>
          </w:rPr>
          <w:t>3.1</w:t>
        </w:r>
        <w:r>
          <w:rPr>
            <w:rFonts w:asciiTheme="minorHAnsi" w:eastAsiaTheme="minorEastAsia" w:hAnsiTheme="minorHAnsi" w:cstheme="minorBidi"/>
            <w:noProof/>
          </w:rPr>
          <w:tab/>
        </w:r>
        <w:r w:rsidRPr="00EC3F4F">
          <w:rPr>
            <w:rStyle w:val="Hyperlink"/>
            <w:noProof/>
          </w:rPr>
          <w:t>OVERVIEW</w:t>
        </w:r>
        <w:r>
          <w:rPr>
            <w:noProof/>
            <w:webHidden/>
          </w:rPr>
          <w:tab/>
        </w:r>
        <w:r>
          <w:rPr>
            <w:noProof/>
            <w:webHidden/>
          </w:rPr>
          <w:fldChar w:fldCharType="begin"/>
        </w:r>
        <w:r>
          <w:rPr>
            <w:noProof/>
            <w:webHidden/>
          </w:rPr>
          <w:instrText xml:space="preserve"> PAGEREF _Toc162016721 \h </w:instrText>
        </w:r>
        <w:r>
          <w:rPr>
            <w:noProof/>
            <w:webHidden/>
          </w:rPr>
        </w:r>
        <w:r>
          <w:rPr>
            <w:noProof/>
            <w:webHidden/>
          </w:rPr>
          <w:fldChar w:fldCharType="separate"/>
        </w:r>
        <w:r>
          <w:rPr>
            <w:noProof/>
            <w:webHidden/>
          </w:rPr>
          <w:t>8</w:t>
        </w:r>
        <w:r>
          <w:rPr>
            <w:noProof/>
            <w:webHidden/>
          </w:rPr>
          <w:fldChar w:fldCharType="end"/>
        </w:r>
      </w:hyperlink>
    </w:p>
    <w:p w14:paraId="21C5533E" w14:textId="77777777" w:rsidR="0083315A" w:rsidRDefault="0083315A">
      <w:pPr>
        <w:pStyle w:val="TOC2"/>
        <w:tabs>
          <w:tab w:val="right" w:leader="dot" w:pos="9350"/>
        </w:tabs>
        <w:rPr>
          <w:rFonts w:asciiTheme="minorHAnsi" w:eastAsiaTheme="minorEastAsia" w:hAnsiTheme="minorHAnsi" w:cstheme="minorBidi"/>
          <w:noProof/>
        </w:rPr>
      </w:pPr>
      <w:hyperlink w:anchor="_Toc162016722" w:history="1">
        <w:r w:rsidRPr="00EC3F4F">
          <w:rPr>
            <w:rStyle w:val="Hyperlink"/>
            <w:noProof/>
          </w:rPr>
          <w:t>3.2</w:t>
        </w:r>
        <w:r>
          <w:rPr>
            <w:rFonts w:asciiTheme="minorHAnsi" w:eastAsiaTheme="minorEastAsia" w:hAnsiTheme="minorHAnsi" w:cstheme="minorBidi"/>
            <w:noProof/>
          </w:rPr>
          <w:tab/>
        </w:r>
        <w:r w:rsidRPr="00EC3F4F">
          <w:rPr>
            <w:rStyle w:val="Hyperlink"/>
            <w:noProof/>
          </w:rPr>
          <w:t>KUGAARUK</w:t>
        </w:r>
        <w:r>
          <w:rPr>
            <w:noProof/>
            <w:webHidden/>
          </w:rPr>
          <w:tab/>
        </w:r>
        <w:r>
          <w:rPr>
            <w:noProof/>
            <w:webHidden/>
          </w:rPr>
          <w:fldChar w:fldCharType="begin"/>
        </w:r>
        <w:r>
          <w:rPr>
            <w:noProof/>
            <w:webHidden/>
          </w:rPr>
          <w:instrText xml:space="preserve"> PAGEREF _Toc162016722 \h </w:instrText>
        </w:r>
        <w:r>
          <w:rPr>
            <w:noProof/>
            <w:webHidden/>
          </w:rPr>
        </w:r>
        <w:r>
          <w:rPr>
            <w:noProof/>
            <w:webHidden/>
          </w:rPr>
          <w:fldChar w:fldCharType="separate"/>
        </w:r>
        <w:r>
          <w:rPr>
            <w:noProof/>
            <w:webHidden/>
          </w:rPr>
          <w:t>9</w:t>
        </w:r>
        <w:r>
          <w:rPr>
            <w:noProof/>
            <w:webHidden/>
          </w:rPr>
          <w:fldChar w:fldCharType="end"/>
        </w:r>
      </w:hyperlink>
    </w:p>
    <w:p w14:paraId="2A174479" w14:textId="77777777" w:rsidR="0083315A" w:rsidRDefault="0083315A">
      <w:pPr>
        <w:pStyle w:val="TOC2"/>
        <w:tabs>
          <w:tab w:val="right" w:leader="dot" w:pos="9350"/>
        </w:tabs>
        <w:rPr>
          <w:rFonts w:asciiTheme="minorHAnsi" w:eastAsiaTheme="minorEastAsia" w:hAnsiTheme="minorHAnsi" w:cstheme="minorBidi"/>
          <w:noProof/>
        </w:rPr>
      </w:pPr>
      <w:hyperlink w:anchor="_Toc162016723" w:history="1">
        <w:r w:rsidRPr="00EC3F4F">
          <w:rPr>
            <w:rStyle w:val="Hyperlink"/>
            <w:noProof/>
          </w:rPr>
          <w:t>3.3</w:t>
        </w:r>
        <w:r>
          <w:rPr>
            <w:rFonts w:asciiTheme="minorHAnsi" w:eastAsiaTheme="minorEastAsia" w:hAnsiTheme="minorHAnsi" w:cstheme="minorBidi"/>
            <w:noProof/>
          </w:rPr>
          <w:tab/>
        </w:r>
        <w:r w:rsidRPr="00EC3F4F">
          <w:rPr>
            <w:rStyle w:val="Hyperlink"/>
            <w:noProof/>
          </w:rPr>
          <w:t>CORAL HARBOUR</w:t>
        </w:r>
        <w:r>
          <w:rPr>
            <w:noProof/>
            <w:webHidden/>
          </w:rPr>
          <w:tab/>
        </w:r>
        <w:r>
          <w:rPr>
            <w:noProof/>
            <w:webHidden/>
          </w:rPr>
          <w:fldChar w:fldCharType="begin"/>
        </w:r>
        <w:r>
          <w:rPr>
            <w:noProof/>
            <w:webHidden/>
          </w:rPr>
          <w:instrText xml:space="preserve"> PAGEREF _Toc162016723 \h </w:instrText>
        </w:r>
        <w:r>
          <w:rPr>
            <w:noProof/>
            <w:webHidden/>
          </w:rPr>
        </w:r>
        <w:r>
          <w:rPr>
            <w:noProof/>
            <w:webHidden/>
          </w:rPr>
          <w:fldChar w:fldCharType="separate"/>
        </w:r>
        <w:r>
          <w:rPr>
            <w:noProof/>
            <w:webHidden/>
          </w:rPr>
          <w:t>9</w:t>
        </w:r>
        <w:r>
          <w:rPr>
            <w:noProof/>
            <w:webHidden/>
          </w:rPr>
          <w:fldChar w:fldCharType="end"/>
        </w:r>
      </w:hyperlink>
    </w:p>
    <w:p w14:paraId="59AA8C5B" w14:textId="77777777" w:rsidR="0083315A" w:rsidRDefault="0083315A">
      <w:pPr>
        <w:pStyle w:val="TOC2"/>
        <w:tabs>
          <w:tab w:val="right" w:leader="dot" w:pos="9350"/>
        </w:tabs>
        <w:rPr>
          <w:rFonts w:asciiTheme="minorHAnsi" w:eastAsiaTheme="minorEastAsia" w:hAnsiTheme="minorHAnsi" w:cstheme="minorBidi"/>
          <w:noProof/>
        </w:rPr>
      </w:pPr>
      <w:hyperlink w:anchor="_Toc162016724" w:history="1">
        <w:r w:rsidRPr="00EC3F4F">
          <w:rPr>
            <w:rStyle w:val="Hyperlink"/>
            <w:noProof/>
          </w:rPr>
          <w:t>3.4</w:t>
        </w:r>
        <w:r>
          <w:rPr>
            <w:rFonts w:asciiTheme="minorHAnsi" w:eastAsiaTheme="minorEastAsia" w:hAnsiTheme="minorHAnsi" w:cstheme="minorBidi"/>
            <w:noProof/>
          </w:rPr>
          <w:tab/>
        </w:r>
        <w:r w:rsidRPr="00EC3F4F">
          <w:rPr>
            <w:rStyle w:val="Hyperlink"/>
            <w:noProof/>
          </w:rPr>
          <w:t>CHESTERFIELD INLET</w:t>
        </w:r>
        <w:r>
          <w:rPr>
            <w:noProof/>
            <w:webHidden/>
          </w:rPr>
          <w:tab/>
        </w:r>
        <w:r>
          <w:rPr>
            <w:noProof/>
            <w:webHidden/>
          </w:rPr>
          <w:fldChar w:fldCharType="begin"/>
        </w:r>
        <w:r>
          <w:rPr>
            <w:noProof/>
            <w:webHidden/>
          </w:rPr>
          <w:instrText xml:space="preserve"> PAGEREF _Toc162016724 \h </w:instrText>
        </w:r>
        <w:r>
          <w:rPr>
            <w:noProof/>
            <w:webHidden/>
          </w:rPr>
        </w:r>
        <w:r>
          <w:rPr>
            <w:noProof/>
            <w:webHidden/>
          </w:rPr>
          <w:fldChar w:fldCharType="separate"/>
        </w:r>
        <w:r>
          <w:rPr>
            <w:noProof/>
            <w:webHidden/>
          </w:rPr>
          <w:t>10</w:t>
        </w:r>
        <w:r>
          <w:rPr>
            <w:noProof/>
            <w:webHidden/>
          </w:rPr>
          <w:fldChar w:fldCharType="end"/>
        </w:r>
      </w:hyperlink>
    </w:p>
    <w:p w14:paraId="7ED753F3" w14:textId="77777777" w:rsidR="0083315A" w:rsidRDefault="0083315A">
      <w:pPr>
        <w:pStyle w:val="TOC2"/>
        <w:tabs>
          <w:tab w:val="right" w:leader="dot" w:pos="9350"/>
        </w:tabs>
        <w:rPr>
          <w:rFonts w:asciiTheme="minorHAnsi" w:eastAsiaTheme="minorEastAsia" w:hAnsiTheme="minorHAnsi" w:cstheme="minorBidi"/>
          <w:noProof/>
        </w:rPr>
      </w:pPr>
      <w:hyperlink w:anchor="_Toc162016725" w:history="1">
        <w:r w:rsidRPr="00EC3F4F">
          <w:rPr>
            <w:rStyle w:val="Hyperlink"/>
            <w:noProof/>
          </w:rPr>
          <w:t>3.5</w:t>
        </w:r>
        <w:r>
          <w:rPr>
            <w:rFonts w:asciiTheme="minorHAnsi" w:eastAsiaTheme="minorEastAsia" w:hAnsiTheme="minorHAnsi" w:cstheme="minorBidi"/>
            <w:noProof/>
          </w:rPr>
          <w:tab/>
        </w:r>
        <w:r w:rsidRPr="00EC3F4F">
          <w:rPr>
            <w:rStyle w:val="Hyperlink"/>
            <w:noProof/>
          </w:rPr>
          <w:t>WHALE COVE</w:t>
        </w:r>
        <w:r>
          <w:rPr>
            <w:noProof/>
            <w:webHidden/>
          </w:rPr>
          <w:tab/>
        </w:r>
        <w:r>
          <w:rPr>
            <w:noProof/>
            <w:webHidden/>
          </w:rPr>
          <w:fldChar w:fldCharType="begin"/>
        </w:r>
        <w:r>
          <w:rPr>
            <w:noProof/>
            <w:webHidden/>
          </w:rPr>
          <w:instrText xml:space="preserve"> PAGEREF _Toc162016725 \h </w:instrText>
        </w:r>
        <w:r>
          <w:rPr>
            <w:noProof/>
            <w:webHidden/>
          </w:rPr>
        </w:r>
        <w:r>
          <w:rPr>
            <w:noProof/>
            <w:webHidden/>
          </w:rPr>
          <w:fldChar w:fldCharType="separate"/>
        </w:r>
        <w:r>
          <w:rPr>
            <w:noProof/>
            <w:webHidden/>
          </w:rPr>
          <w:t>11</w:t>
        </w:r>
        <w:r>
          <w:rPr>
            <w:noProof/>
            <w:webHidden/>
          </w:rPr>
          <w:fldChar w:fldCharType="end"/>
        </w:r>
      </w:hyperlink>
    </w:p>
    <w:p w14:paraId="25BC89C4" w14:textId="77777777" w:rsidR="0083315A" w:rsidRDefault="0083315A">
      <w:pPr>
        <w:pStyle w:val="TOC2"/>
        <w:tabs>
          <w:tab w:val="right" w:leader="dot" w:pos="9350"/>
        </w:tabs>
        <w:rPr>
          <w:rFonts w:asciiTheme="minorHAnsi" w:eastAsiaTheme="minorEastAsia" w:hAnsiTheme="minorHAnsi" w:cstheme="minorBidi"/>
          <w:noProof/>
        </w:rPr>
      </w:pPr>
      <w:hyperlink w:anchor="_Toc162016726" w:history="1">
        <w:r w:rsidRPr="00EC3F4F">
          <w:rPr>
            <w:rStyle w:val="Hyperlink"/>
            <w:noProof/>
          </w:rPr>
          <w:t>3.6</w:t>
        </w:r>
        <w:r>
          <w:rPr>
            <w:rFonts w:asciiTheme="minorHAnsi" w:eastAsiaTheme="minorEastAsia" w:hAnsiTheme="minorHAnsi" w:cstheme="minorBidi"/>
            <w:noProof/>
          </w:rPr>
          <w:tab/>
        </w:r>
        <w:r w:rsidRPr="00EC3F4F">
          <w:rPr>
            <w:rStyle w:val="Hyperlink"/>
            <w:noProof/>
          </w:rPr>
          <w:t>POND INLET</w:t>
        </w:r>
        <w:r>
          <w:rPr>
            <w:noProof/>
            <w:webHidden/>
          </w:rPr>
          <w:tab/>
        </w:r>
        <w:r>
          <w:rPr>
            <w:noProof/>
            <w:webHidden/>
          </w:rPr>
          <w:fldChar w:fldCharType="begin"/>
        </w:r>
        <w:r>
          <w:rPr>
            <w:noProof/>
            <w:webHidden/>
          </w:rPr>
          <w:instrText xml:space="preserve"> PAGEREF _Toc162016726 \h </w:instrText>
        </w:r>
        <w:r>
          <w:rPr>
            <w:noProof/>
            <w:webHidden/>
          </w:rPr>
        </w:r>
        <w:r>
          <w:rPr>
            <w:noProof/>
            <w:webHidden/>
          </w:rPr>
          <w:fldChar w:fldCharType="separate"/>
        </w:r>
        <w:r>
          <w:rPr>
            <w:noProof/>
            <w:webHidden/>
          </w:rPr>
          <w:t>11</w:t>
        </w:r>
        <w:r>
          <w:rPr>
            <w:noProof/>
            <w:webHidden/>
          </w:rPr>
          <w:fldChar w:fldCharType="end"/>
        </w:r>
      </w:hyperlink>
    </w:p>
    <w:p w14:paraId="4CFDDAAD" w14:textId="77777777" w:rsidR="0083315A" w:rsidRDefault="0083315A">
      <w:pPr>
        <w:pStyle w:val="TOC1"/>
        <w:tabs>
          <w:tab w:val="left" w:pos="1019"/>
          <w:tab w:val="right" w:leader="dot" w:pos="9350"/>
        </w:tabs>
        <w:rPr>
          <w:rFonts w:asciiTheme="minorHAnsi" w:eastAsiaTheme="minorEastAsia" w:hAnsiTheme="minorHAnsi" w:cstheme="minorBidi"/>
          <w:noProof/>
        </w:rPr>
      </w:pPr>
      <w:hyperlink w:anchor="_Toc162016727" w:history="1">
        <w:r w:rsidRPr="00EC3F4F">
          <w:rPr>
            <w:rStyle w:val="Hyperlink"/>
            <w:noProof/>
          </w:rPr>
          <w:t>4.0</w:t>
        </w:r>
        <w:r>
          <w:rPr>
            <w:rFonts w:asciiTheme="minorHAnsi" w:eastAsiaTheme="minorEastAsia" w:hAnsiTheme="minorHAnsi" w:cstheme="minorBidi"/>
            <w:noProof/>
          </w:rPr>
          <w:tab/>
        </w:r>
        <w:r w:rsidRPr="00EC3F4F">
          <w:rPr>
            <w:rStyle w:val="Hyperlink"/>
            <w:noProof/>
          </w:rPr>
          <w:t>PROCESS</w:t>
        </w:r>
        <w:r>
          <w:rPr>
            <w:noProof/>
            <w:webHidden/>
          </w:rPr>
          <w:tab/>
        </w:r>
        <w:r>
          <w:rPr>
            <w:noProof/>
            <w:webHidden/>
          </w:rPr>
          <w:fldChar w:fldCharType="begin"/>
        </w:r>
        <w:r>
          <w:rPr>
            <w:noProof/>
            <w:webHidden/>
          </w:rPr>
          <w:instrText xml:space="preserve"> PAGEREF _Toc162016727 \h </w:instrText>
        </w:r>
        <w:r>
          <w:rPr>
            <w:noProof/>
            <w:webHidden/>
          </w:rPr>
        </w:r>
        <w:r>
          <w:rPr>
            <w:noProof/>
            <w:webHidden/>
          </w:rPr>
          <w:fldChar w:fldCharType="separate"/>
        </w:r>
        <w:r>
          <w:rPr>
            <w:noProof/>
            <w:webHidden/>
          </w:rPr>
          <w:t>13</w:t>
        </w:r>
        <w:r>
          <w:rPr>
            <w:noProof/>
            <w:webHidden/>
          </w:rPr>
          <w:fldChar w:fldCharType="end"/>
        </w:r>
      </w:hyperlink>
    </w:p>
    <w:p w14:paraId="41BAFAB6" w14:textId="77777777" w:rsidR="0083315A" w:rsidRDefault="0083315A">
      <w:pPr>
        <w:pStyle w:val="TOC2"/>
        <w:tabs>
          <w:tab w:val="right" w:leader="dot" w:pos="9350"/>
        </w:tabs>
        <w:rPr>
          <w:rFonts w:asciiTheme="minorHAnsi" w:eastAsiaTheme="minorEastAsia" w:hAnsiTheme="minorHAnsi" w:cstheme="minorBidi"/>
          <w:noProof/>
        </w:rPr>
      </w:pPr>
      <w:hyperlink w:anchor="_Toc162016728" w:history="1">
        <w:r w:rsidRPr="00EC3F4F">
          <w:rPr>
            <w:rStyle w:val="Hyperlink"/>
            <w:noProof/>
          </w:rPr>
          <w:t>4.1</w:t>
        </w:r>
        <w:r>
          <w:rPr>
            <w:rFonts w:asciiTheme="minorHAnsi" w:eastAsiaTheme="minorEastAsia" w:hAnsiTheme="minorHAnsi" w:cstheme="minorBidi"/>
            <w:noProof/>
          </w:rPr>
          <w:tab/>
        </w:r>
        <w:r w:rsidRPr="00EC3F4F">
          <w:rPr>
            <w:rStyle w:val="Hyperlink"/>
            <w:noProof/>
          </w:rPr>
          <w:t>MAJOR</w:t>
        </w:r>
        <w:r w:rsidRPr="00EC3F4F">
          <w:rPr>
            <w:rStyle w:val="Hyperlink"/>
            <w:noProof/>
            <w:spacing w:val="-5"/>
          </w:rPr>
          <w:t xml:space="preserve"> </w:t>
        </w:r>
        <w:r w:rsidRPr="00EC3F4F">
          <w:rPr>
            <w:rStyle w:val="Hyperlink"/>
            <w:noProof/>
          </w:rPr>
          <w:t>OR</w:t>
        </w:r>
        <w:r w:rsidRPr="00EC3F4F">
          <w:rPr>
            <w:rStyle w:val="Hyperlink"/>
            <w:noProof/>
            <w:spacing w:val="-4"/>
          </w:rPr>
          <w:t xml:space="preserve"> </w:t>
        </w:r>
        <w:r w:rsidRPr="00EC3F4F">
          <w:rPr>
            <w:rStyle w:val="Hyperlink"/>
            <w:noProof/>
          </w:rPr>
          <w:t>MINOR</w:t>
        </w:r>
        <w:r w:rsidRPr="00EC3F4F">
          <w:rPr>
            <w:rStyle w:val="Hyperlink"/>
            <w:noProof/>
            <w:spacing w:val="-4"/>
          </w:rPr>
          <w:t xml:space="preserve"> </w:t>
        </w:r>
        <w:r w:rsidRPr="00EC3F4F">
          <w:rPr>
            <w:rStyle w:val="Hyperlink"/>
            <w:noProof/>
          </w:rPr>
          <w:t>APPLICATIONS</w:t>
        </w:r>
        <w:r>
          <w:rPr>
            <w:noProof/>
            <w:webHidden/>
          </w:rPr>
          <w:tab/>
        </w:r>
        <w:r>
          <w:rPr>
            <w:noProof/>
            <w:webHidden/>
          </w:rPr>
          <w:fldChar w:fldCharType="begin"/>
        </w:r>
        <w:r>
          <w:rPr>
            <w:noProof/>
            <w:webHidden/>
          </w:rPr>
          <w:instrText xml:space="preserve"> PAGEREF _Toc162016728 \h </w:instrText>
        </w:r>
        <w:r>
          <w:rPr>
            <w:noProof/>
            <w:webHidden/>
          </w:rPr>
        </w:r>
        <w:r>
          <w:rPr>
            <w:noProof/>
            <w:webHidden/>
          </w:rPr>
          <w:fldChar w:fldCharType="separate"/>
        </w:r>
        <w:r>
          <w:rPr>
            <w:noProof/>
            <w:webHidden/>
          </w:rPr>
          <w:t>13</w:t>
        </w:r>
        <w:r>
          <w:rPr>
            <w:noProof/>
            <w:webHidden/>
          </w:rPr>
          <w:fldChar w:fldCharType="end"/>
        </w:r>
      </w:hyperlink>
    </w:p>
    <w:p w14:paraId="3D30E61E" w14:textId="77777777" w:rsidR="0083315A" w:rsidRDefault="0083315A">
      <w:pPr>
        <w:pStyle w:val="TOC2"/>
        <w:tabs>
          <w:tab w:val="right" w:leader="dot" w:pos="9350"/>
        </w:tabs>
        <w:rPr>
          <w:rFonts w:asciiTheme="minorHAnsi" w:eastAsiaTheme="minorEastAsia" w:hAnsiTheme="minorHAnsi" w:cstheme="minorBidi"/>
          <w:noProof/>
        </w:rPr>
      </w:pPr>
      <w:hyperlink w:anchor="_Toc162016729" w:history="1">
        <w:r w:rsidRPr="00EC3F4F">
          <w:rPr>
            <w:rStyle w:val="Hyperlink"/>
            <w:noProof/>
          </w:rPr>
          <w:t>4.2</w:t>
        </w:r>
        <w:r>
          <w:rPr>
            <w:rFonts w:asciiTheme="minorHAnsi" w:eastAsiaTheme="minorEastAsia" w:hAnsiTheme="minorHAnsi" w:cstheme="minorBidi"/>
            <w:noProof/>
          </w:rPr>
          <w:tab/>
        </w:r>
        <w:r w:rsidRPr="00EC3F4F">
          <w:rPr>
            <w:rStyle w:val="Hyperlink"/>
            <w:noProof/>
          </w:rPr>
          <w:t>PUBLIC</w:t>
        </w:r>
        <w:r w:rsidRPr="00EC3F4F">
          <w:rPr>
            <w:rStyle w:val="Hyperlink"/>
            <w:noProof/>
            <w:spacing w:val="-8"/>
          </w:rPr>
          <w:t xml:space="preserve"> </w:t>
        </w:r>
        <w:r w:rsidRPr="00EC3F4F">
          <w:rPr>
            <w:rStyle w:val="Hyperlink"/>
            <w:noProof/>
          </w:rPr>
          <w:t>CONSULTATION</w:t>
        </w:r>
        <w:r w:rsidRPr="00EC3F4F">
          <w:rPr>
            <w:rStyle w:val="Hyperlink"/>
            <w:noProof/>
            <w:spacing w:val="-8"/>
          </w:rPr>
          <w:t xml:space="preserve"> </w:t>
        </w:r>
        <w:r w:rsidRPr="00EC3F4F">
          <w:rPr>
            <w:rStyle w:val="Hyperlink"/>
            <w:noProof/>
          </w:rPr>
          <w:t>PROCESS</w:t>
        </w:r>
        <w:r>
          <w:rPr>
            <w:noProof/>
            <w:webHidden/>
          </w:rPr>
          <w:tab/>
        </w:r>
        <w:r>
          <w:rPr>
            <w:noProof/>
            <w:webHidden/>
          </w:rPr>
          <w:fldChar w:fldCharType="begin"/>
        </w:r>
        <w:r>
          <w:rPr>
            <w:noProof/>
            <w:webHidden/>
          </w:rPr>
          <w:instrText xml:space="preserve"> PAGEREF _Toc162016729 \h </w:instrText>
        </w:r>
        <w:r>
          <w:rPr>
            <w:noProof/>
            <w:webHidden/>
          </w:rPr>
        </w:r>
        <w:r>
          <w:rPr>
            <w:noProof/>
            <w:webHidden/>
          </w:rPr>
          <w:fldChar w:fldCharType="separate"/>
        </w:r>
        <w:r>
          <w:rPr>
            <w:noProof/>
            <w:webHidden/>
          </w:rPr>
          <w:t>13</w:t>
        </w:r>
        <w:r>
          <w:rPr>
            <w:noProof/>
            <w:webHidden/>
          </w:rPr>
          <w:fldChar w:fldCharType="end"/>
        </w:r>
      </w:hyperlink>
    </w:p>
    <w:p w14:paraId="17F8EA1D" w14:textId="77777777" w:rsidR="0083315A" w:rsidRDefault="0083315A">
      <w:pPr>
        <w:pStyle w:val="TOC1"/>
        <w:tabs>
          <w:tab w:val="left" w:pos="1019"/>
          <w:tab w:val="right" w:leader="dot" w:pos="9350"/>
        </w:tabs>
        <w:rPr>
          <w:rFonts w:asciiTheme="minorHAnsi" w:eastAsiaTheme="minorEastAsia" w:hAnsiTheme="minorHAnsi" w:cstheme="minorBidi"/>
          <w:noProof/>
        </w:rPr>
      </w:pPr>
      <w:hyperlink w:anchor="_Toc162016730" w:history="1">
        <w:r w:rsidRPr="00EC3F4F">
          <w:rPr>
            <w:rStyle w:val="Hyperlink"/>
            <w:noProof/>
          </w:rPr>
          <w:t>5.0</w:t>
        </w:r>
        <w:r>
          <w:rPr>
            <w:rFonts w:asciiTheme="minorHAnsi" w:eastAsiaTheme="minorEastAsia" w:hAnsiTheme="minorHAnsi" w:cstheme="minorBidi"/>
            <w:noProof/>
          </w:rPr>
          <w:tab/>
        </w:r>
        <w:r w:rsidRPr="00EC3F4F">
          <w:rPr>
            <w:rStyle w:val="Hyperlink"/>
            <w:noProof/>
          </w:rPr>
          <w:t>EXAMINATION</w:t>
        </w:r>
        <w:r w:rsidRPr="00EC3F4F">
          <w:rPr>
            <w:rStyle w:val="Hyperlink"/>
            <w:noProof/>
            <w:spacing w:val="-5"/>
          </w:rPr>
          <w:t xml:space="preserve"> </w:t>
        </w:r>
        <w:r w:rsidRPr="00EC3F4F">
          <w:rPr>
            <w:rStyle w:val="Hyperlink"/>
            <w:noProof/>
          </w:rPr>
          <w:t>OF</w:t>
        </w:r>
        <w:r w:rsidRPr="00EC3F4F">
          <w:rPr>
            <w:rStyle w:val="Hyperlink"/>
            <w:noProof/>
            <w:spacing w:val="-6"/>
          </w:rPr>
          <w:t xml:space="preserve"> </w:t>
        </w:r>
        <w:r w:rsidRPr="00EC3F4F">
          <w:rPr>
            <w:rStyle w:val="Hyperlink"/>
            <w:noProof/>
          </w:rPr>
          <w:t>THE</w:t>
        </w:r>
        <w:r w:rsidRPr="00EC3F4F">
          <w:rPr>
            <w:rStyle w:val="Hyperlink"/>
            <w:noProof/>
            <w:spacing w:val="-3"/>
          </w:rPr>
          <w:t xml:space="preserve"> </w:t>
        </w:r>
        <w:r w:rsidRPr="00EC3F4F">
          <w:rPr>
            <w:rStyle w:val="Hyperlink"/>
            <w:noProof/>
          </w:rPr>
          <w:t>APPLICATION</w:t>
        </w:r>
        <w:r>
          <w:rPr>
            <w:noProof/>
            <w:webHidden/>
          </w:rPr>
          <w:tab/>
        </w:r>
        <w:r>
          <w:rPr>
            <w:noProof/>
            <w:webHidden/>
          </w:rPr>
          <w:fldChar w:fldCharType="begin"/>
        </w:r>
        <w:r>
          <w:rPr>
            <w:noProof/>
            <w:webHidden/>
          </w:rPr>
          <w:instrText xml:space="preserve"> PAGEREF _Toc162016730 \h </w:instrText>
        </w:r>
        <w:r>
          <w:rPr>
            <w:noProof/>
            <w:webHidden/>
          </w:rPr>
        </w:r>
        <w:r>
          <w:rPr>
            <w:noProof/>
            <w:webHidden/>
          </w:rPr>
          <w:fldChar w:fldCharType="separate"/>
        </w:r>
        <w:r>
          <w:rPr>
            <w:noProof/>
            <w:webHidden/>
          </w:rPr>
          <w:t>15</w:t>
        </w:r>
        <w:r>
          <w:rPr>
            <w:noProof/>
            <w:webHidden/>
          </w:rPr>
          <w:fldChar w:fldCharType="end"/>
        </w:r>
      </w:hyperlink>
    </w:p>
    <w:p w14:paraId="433A0C83" w14:textId="77777777" w:rsidR="0083315A" w:rsidRDefault="0083315A">
      <w:pPr>
        <w:pStyle w:val="TOC2"/>
        <w:tabs>
          <w:tab w:val="right" w:leader="dot" w:pos="9350"/>
        </w:tabs>
        <w:rPr>
          <w:rFonts w:asciiTheme="minorHAnsi" w:eastAsiaTheme="minorEastAsia" w:hAnsiTheme="minorHAnsi" w:cstheme="minorBidi"/>
          <w:noProof/>
        </w:rPr>
      </w:pPr>
      <w:hyperlink w:anchor="_Toc162016731" w:history="1">
        <w:r w:rsidRPr="00EC3F4F">
          <w:rPr>
            <w:rStyle w:val="Hyperlink"/>
            <w:noProof/>
          </w:rPr>
          <w:t>5.1</w:t>
        </w:r>
        <w:r>
          <w:rPr>
            <w:rFonts w:asciiTheme="minorHAnsi" w:eastAsiaTheme="minorEastAsia" w:hAnsiTheme="minorHAnsi" w:cstheme="minorBidi"/>
            <w:noProof/>
          </w:rPr>
          <w:tab/>
        </w:r>
        <w:r w:rsidRPr="00EC3F4F">
          <w:rPr>
            <w:rStyle w:val="Hyperlink"/>
            <w:noProof/>
          </w:rPr>
          <w:t>OVERVIEW AND FINANCIAL MATTERS</w:t>
        </w:r>
        <w:r>
          <w:rPr>
            <w:noProof/>
            <w:webHidden/>
          </w:rPr>
          <w:tab/>
        </w:r>
        <w:r>
          <w:rPr>
            <w:noProof/>
            <w:webHidden/>
          </w:rPr>
          <w:fldChar w:fldCharType="begin"/>
        </w:r>
        <w:r>
          <w:rPr>
            <w:noProof/>
            <w:webHidden/>
          </w:rPr>
          <w:instrText xml:space="preserve"> PAGEREF _Toc162016731 \h </w:instrText>
        </w:r>
        <w:r>
          <w:rPr>
            <w:noProof/>
            <w:webHidden/>
          </w:rPr>
        </w:r>
        <w:r>
          <w:rPr>
            <w:noProof/>
            <w:webHidden/>
          </w:rPr>
          <w:fldChar w:fldCharType="separate"/>
        </w:r>
        <w:r>
          <w:rPr>
            <w:noProof/>
            <w:webHidden/>
          </w:rPr>
          <w:t>15</w:t>
        </w:r>
        <w:r>
          <w:rPr>
            <w:noProof/>
            <w:webHidden/>
          </w:rPr>
          <w:fldChar w:fldCharType="end"/>
        </w:r>
      </w:hyperlink>
    </w:p>
    <w:p w14:paraId="24FEDD5A" w14:textId="77777777" w:rsidR="0083315A" w:rsidRDefault="0083315A">
      <w:pPr>
        <w:pStyle w:val="TOC2"/>
        <w:tabs>
          <w:tab w:val="right" w:leader="dot" w:pos="9350"/>
        </w:tabs>
        <w:rPr>
          <w:rFonts w:asciiTheme="minorHAnsi" w:eastAsiaTheme="minorEastAsia" w:hAnsiTheme="minorHAnsi" w:cstheme="minorBidi"/>
          <w:noProof/>
        </w:rPr>
      </w:pPr>
      <w:hyperlink w:anchor="_Toc162016732" w:history="1">
        <w:r w:rsidRPr="00EC3F4F">
          <w:rPr>
            <w:rStyle w:val="Hyperlink"/>
            <w:noProof/>
          </w:rPr>
          <w:t>5.2</w:t>
        </w:r>
        <w:r>
          <w:rPr>
            <w:rFonts w:asciiTheme="minorHAnsi" w:eastAsiaTheme="minorEastAsia" w:hAnsiTheme="minorHAnsi" w:cstheme="minorBidi"/>
            <w:noProof/>
          </w:rPr>
          <w:tab/>
        </w:r>
        <w:r w:rsidRPr="00EC3F4F">
          <w:rPr>
            <w:rStyle w:val="Hyperlink"/>
            <w:noProof/>
          </w:rPr>
          <w:t>KUGAARUK</w:t>
        </w:r>
        <w:r>
          <w:rPr>
            <w:noProof/>
            <w:webHidden/>
          </w:rPr>
          <w:tab/>
        </w:r>
        <w:r>
          <w:rPr>
            <w:noProof/>
            <w:webHidden/>
          </w:rPr>
          <w:fldChar w:fldCharType="begin"/>
        </w:r>
        <w:r>
          <w:rPr>
            <w:noProof/>
            <w:webHidden/>
          </w:rPr>
          <w:instrText xml:space="preserve"> PAGEREF _Toc162016732 \h </w:instrText>
        </w:r>
        <w:r>
          <w:rPr>
            <w:noProof/>
            <w:webHidden/>
          </w:rPr>
        </w:r>
        <w:r>
          <w:rPr>
            <w:noProof/>
            <w:webHidden/>
          </w:rPr>
          <w:fldChar w:fldCharType="separate"/>
        </w:r>
        <w:r>
          <w:rPr>
            <w:noProof/>
            <w:webHidden/>
          </w:rPr>
          <w:t>16</w:t>
        </w:r>
        <w:r>
          <w:rPr>
            <w:noProof/>
            <w:webHidden/>
          </w:rPr>
          <w:fldChar w:fldCharType="end"/>
        </w:r>
      </w:hyperlink>
    </w:p>
    <w:p w14:paraId="607E7E6A" w14:textId="77777777" w:rsidR="0083315A" w:rsidRDefault="0083315A">
      <w:pPr>
        <w:pStyle w:val="TOC2"/>
        <w:tabs>
          <w:tab w:val="right" w:leader="dot" w:pos="9350"/>
        </w:tabs>
        <w:rPr>
          <w:rFonts w:asciiTheme="minorHAnsi" w:eastAsiaTheme="minorEastAsia" w:hAnsiTheme="minorHAnsi" w:cstheme="minorBidi"/>
          <w:noProof/>
        </w:rPr>
      </w:pPr>
      <w:hyperlink w:anchor="_Toc162016733" w:history="1">
        <w:r w:rsidRPr="00EC3F4F">
          <w:rPr>
            <w:rStyle w:val="Hyperlink"/>
            <w:noProof/>
          </w:rPr>
          <w:t>5.3</w:t>
        </w:r>
        <w:r>
          <w:rPr>
            <w:rFonts w:asciiTheme="minorHAnsi" w:eastAsiaTheme="minorEastAsia" w:hAnsiTheme="minorHAnsi" w:cstheme="minorBidi"/>
            <w:noProof/>
          </w:rPr>
          <w:tab/>
        </w:r>
        <w:r w:rsidRPr="00EC3F4F">
          <w:rPr>
            <w:rStyle w:val="Hyperlink"/>
            <w:noProof/>
          </w:rPr>
          <w:t>CORAL HARBOUR</w:t>
        </w:r>
        <w:r>
          <w:rPr>
            <w:noProof/>
            <w:webHidden/>
          </w:rPr>
          <w:tab/>
        </w:r>
        <w:r>
          <w:rPr>
            <w:noProof/>
            <w:webHidden/>
          </w:rPr>
          <w:fldChar w:fldCharType="begin"/>
        </w:r>
        <w:r>
          <w:rPr>
            <w:noProof/>
            <w:webHidden/>
          </w:rPr>
          <w:instrText xml:space="preserve"> PAGEREF _Toc162016733 \h </w:instrText>
        </w:r>
        <w:r>
          <w:rPr>
            <w:noProof/>
            <w:webHidden/>
          </w:rPr>
        </w:r>
        <w:r>
          <w:rPr>
            <w:noProof/>
            <w:webHidden/>
          </w:rPr>
          <w:fldChar w:fldCharType="separate"/>
        </w:r>
        <w:r>
          <w:rPr>
            <w:noProof/>
            <w:webHidden/>
          </w:rPr>
          <w:t>17</w:t>
        </w:r>
        <w:r>
          <w:rPr>
            <w:noProof/>
            <w:webHidden/>
          </w:rPr>
          <w:fldChar w:fldCharType="end"/>
        </w:r>
      </w:hyperlink>
    </w:p>
    <w:p w14:paraId="6FC4959A" w14:textId="77777777" w:rsidR="0083315A" w:rsidRDefault="0083315A">
      <w:pPr>
        <w:pStyle w:val="TOC2"/>
        <w:tabs>
          <w:tab w:val="right" w:leader="dot" w:pos="9350"/>
        </w:tabs>
        <w:rPr>
          <w:rFonts w:asciiTheme="minorHAnsi" w:eastAsiaTheme="minorEastAsia" w:hAnsiTheme="minorHAnsi" w:cstheme="minorBidi"/>
          <w:noProof/>
        </w:rPr>
      </w:pPr>
      <w:hyperlink w:anchor="_Toc162016734" w:history="1">
        <w:r w:rsidRPr="00EC3F4F">
          <w:rPr>
            <w:rStyle w:val="Hyperlink"/>
            <w:noProof/>
          </w:rPr>
          <w:t>5.4</w:t>
        </w:r>
        <w:r>
          <w:rPr>
            <w:rFonts w:asciiTheme="minorHAnsi" w:eastAsiaTheme="minorEastAsia" w:hAnsiTheme="minorHAnsi" w:cstheme="minorBidi"/>
            <w:noProof/>
          </w:rPr>
          <w:tab/>
        </w:r>
        <w:r w:rsidRPr="00EC3F4F">
          <w:rPr>
            <w:rStyle w:val="Hyperlink"/>
            <w:noProof/>
          </w:rPr>
          <w:t>CHESTERFIELD INLET</w:t>
        </w:r>
        <w:r>
          <w:rPr>
            <w:noProof/>
            <w:webHidden/>
          </w:rPr>
          <w:tab/>
        </w:r>
        <w:r>
          <w:rPr>
            <w:noProof/>
            <w:webHidden/>
          </w:rPr>
          <w:fldChar w:fldCharType="begin"/>
        </w:r>
        <w:r>
          <w:rPr>
            <w:noProof/>
            <w:webHidden/>
          </w:rPr>
          <w:instrText xml:space="preserve"> PAGEREF _Toc162016734 \h </w:instrText>
        </w:r>
        <w:r>
          <w:rPr>
            <w:noProof/>
            <w:webHidden/>
          </w:rPr>
        </w:r>
        <w:r>
          <w:rPr>
            <w:noProof/>
            <w:webHidden/>
          </w:rPr>
          <w:fldChar w:fldCharType="separate"/>
        </w:r>
        <w:r>
          <w:rPr>
            <w:noProof/>
            <w:webHidden/>
          </w:rPr>
          <w:t>18</w:t>
        </w:r>
        <w:r>
          <w:rPr>
            <w:noProof/>
            <w:webHidden/>
          </w:rPr>
          <w:fldChar w:fldCharType="end"/>
        </w:r>
      </w:hyperlink>
    </w:p>
    <w:p w14:paraId="63AC20C4" w14:textId="77777777" w:rsidR="0083315A" w:rsidRDefault="0083315A">
      <w:pPr>
        <w:pStyle w:val="TOC2"/>
        <w:tabs>
          <w:tab w:val="right" w:leader="dot" w:pos="9350"/>
        </w:tabs>
        <w:rPr>
          <w:rFonts w:asciiTheme="minorHAnsi" w:eastAsiaTheme="minorEastAsia" w:hAnsiTheme="minorHAnsi" w:cstheme="minorBidi"/>
          <w:noProof/>
        </w:rPr>
      </w:pPr>
      <w:hyperlink w:anchor="_Toc162016735" w:history="1">
        <w:r w:rsidRPr="00EC3F4F">
          <w:rPr>
            <w:rStyle w:val="Hyperlink"/>
            <w:noProof/>
          </w:rPr>
          <w:t>5.5</w:t>
        </w:r>
        <w:r>
          <w:rPr>
            <w:rFonts w:asciiTheme="minorHAnsi" w:eastAsiaTheme="minorEastAsia" w:hAnsiTheme="minorHAnsi" w:cstheme="minorBidi"/>
            <w:noProof/>
          </w:rPr>
          <w:tab/>
        </w:r>
        <w:r w:rsidRPr="00EC3F4F">
          <w:rPr>
            <w:rStyle w:val="Hyperlink"/>
            <w:noProof/>
          </w:rPr>
          <w:t>WHALE COVE</w:t>
        </w:r>
        <w:r>
          <w:rPr>
            <w:noProof/>
            <w:webHidden/>
          </w:rPr>
          <w:tab/>
        </w:r>
        <w:r>
          <w:rPr>
            <w:noProof/>
            <w:webHidden/>
          </w:rPr>
          <w:fldChar w:fldCharType="begin"/>
        </w:r>
        <w:r>
          <w:rPr>
            <w:noProof/>
            <w:webHidden/>
          </w:rPr>
          <w:instrText xml:space="preserve"> PAGEREF _Toc162016735 \h </w:instrText>
        </w:r>
        <w:r>
          <w:rPr>
            <w:noProof/>
            <w:webHidden/>
          </w:rPr>
        </w:r>
        <w:r>
          <w:rPr>
            <w:noProof/>
            <w:webHidden/>
          </w:rPr>
          <w:fldChar w:fldCharType="separate"/>
        </w:r>
        <w:r>
          <w:rPr>
            <w:noProof/>
            <w:webHidden/>
          </w:rPr>
          <w:t>19</w:t>
        </w:r>
        <w:r>
          <w:rPr>
            <w:noProof/>
            <w:webHidden/>
          </w:rPr>
          <w:fldChar w:fldCharType="end"/>
        </w:r>
      </w:hyperlink>
    </w:p>
    <w:p w14:paraId="5D71E7BA" w14:textId="77777777" w:rsidR="0083315A" w:rsidRDefault="0083315A">
      <w:pPr>
        <w:pStyle w:val="TOC2"/>
        <w:tabs>
          <w:tab w:val="right" w:leader="dot" w:pos="9350"/>
        </w:tabs>
        <w:rPr>
          <w:rFonts w:asciiTheme="minorHAnsi" w:eastAsiaTheme="minorEastAsia" w:hAnsiTheme="minorHAnsi" w:cstheme="minorBidi"/>
          <w:noProof/>
        </w:rPr>
      </w:pPr>
      <w:hyperlink w:anchor="_Toc162016736" w:history="1">
        <w:r w:rsidRPr="00EC3F4F">
          <w:rPr>
            <w:rStyle w:val="Hyperlink"/>
            <w:noProof/>
          </w:rPr>
          <w:t>5.6</w:t>
        </w:r>
        <w:r>
          <w:rPr>
            <w:rFonts w:asciiTheme="minorHAnsi" w:eastAsiaTheme="minorEastAsia" w:hAnsiTheme="minorHAnsi" w:cstheme="minorBidi"/>
            <w:noProof/>
          </w:rPr>
          <w:tab/>
        </w:r>
        <w:r w:rsidRPr="00EC3F4F">
          <w:rPr>
            <w:rStyle w:val="Hyperlink"/>
            <w:noProof/>
          </w:rPr>
          <w:t>POND INLET</w:t>
        </w:r>
        <w:r>
          <w:rPr>
            <w:noProof/>
            <w:webHidden/>
          </w:rPr>
          <w:tab/>
        </w:r>
        <w:r>
          <w:rPr>
            <w:noProof/>
            <w:webHidden/>
          </w:rPr>
          <w:fldChar w:fldCharType="begin"/>
        </w:r>
        <w:r>
          <w:rPr>
            <w:noProof/>
            <w:webHidden/>
          </w:rPr>
          <w:instrText xml:space="preserve"> PAGEREF _Toc162016736 \h </w:instrText>
        </w:r>
        <w:r>
          <w:rPr>
            <w:noProof/>
            <w:webHidden/>
          </w:rPr>
        </w:r>
        <w:r>
          <w:rPr>
            <w:noProof/>
            <w:webHidden/>
          </w:rPr>
          <w:fldChar w:fldCharType="separate"/>
        </w:r>
        <w:r>
          <w:rPr>
            <w:noProof/>
            <w:webHidden/>
          </w:rPr>
          <w:t>20</w:t>
        </w:r>
        <w:r>
          <w:rPr>
            <w:noProof/>
            <w:webHidden/>
          </w:rPr>
          <w:fldChar w:fldCharType="end"/>
        </w:r>
      </w:hyperlink>
    </w:p>
    <w:p w14:paraId="75D3B351" w14:textId="77777777" w:rsidR="0083315A" w:rsidRDefault="0083315A">
      <w:pPr>
        <w:pStyle w:val="TOC2"/>
        <w:tabs>
          <w:tab w:val="right" w:leader="dot" w:pos="9350"/>
        </w:tabs>
        <w:rPr>
          <w:rFonts w:asciiTheme="minorHAnsi" w:eastAsiaTheme="minorEastAsia" w:hAnsiTheme="minorHAnsi" w:cstheme="minorBidi"/>
          <w:noProof/>
        </w:rPr>
      </w:pPr>
      <w:hyperlink w:anchor="_Toc162016737" w:history="1">
        <w:r w:rsidRPr="00EC3F4F">
          <w:rPr>
            <w:rStyle w:val="Hyperlink"/>
            <w:noProof/>
          </w:rPr>
          <w:t>5.7</w:t>
        </w:r>
        <w:r>
          <w:rPr>
            <w:rFonts w:asciiTheme="minorHAnsi" w:eastAsiaTheme="minorEastAsia" w:hAnsiTheme="minorHAnsi" w:cstheme="minorBidi"/>
            <w:noProof/>
          </w:rPr>
          <w:tab/>
        </w:r>
        <w:r w:rsidRPr="00EC3F4F">
          <w:rPr>
            <w:rStyle w:val="Hyperlink"/>
            <w:noProof/>
          </w:rPr>
          <w:t>APPLICATION COMPLETENESS REGARDING THE ASSESSMENT OF NEED AND FACILITY OPTIONS</w:t>
        </w:r>
        <w:r>
          <w:rPr>
            <w:noProof/>
            <w:webHidden/>
          </w:rPr>
          <w:tab/>
        </w:r>
        <w:r>
          <w:rPr>
            <w:noProof/>
            <w:webHidden/>
          </w:rPr>
          <w:fldChar w:fldCharType="begin"/>
        </w:r>
        <w:r>
          <w:rPr>
            <w:noProof/>
            <w:webHidden/>
          </w:rPr>
          <w:instrText xml:space="preserve"> PAGEREF _Toc162016737 \h </w:instrText>
        </w:r>
        <w:r>
          <w:rPr>
            <w:noProof/>
            <w:webHidden/>
          </w:rPr>
        </w:r>
        <w:r>
          <w:rPr>
            <w:noProof/>
            <w:webHidden/>
          </w:rPr>
          <w:fldChar w:fldCharType="separate"/>
        </w:r>
        <w:r>
          <w:rPr>
            <w:noProof/>
            <w:webHidden/>
          </w:rPr>
          <w:t>21</w:t>
        </w:r>
        <w:r>
          <w:rPr>
            <w:noProof/>
            <w:webHidden/>
          </w:rPr>
          <w:fldChar w:fldCharType="end"/>
        </w:r>
      </w:hyperlink>
    </w:p>
    <w:p w14:paraId="55932814" w14:textId="77777777" w:rsidR="0083315A" w:rsidRDefault="0083315A">
      <w:pPr>
        <w:pStyle w:val="TOC2"/>
        <w:tabs>
          <w:tab w:val="right" w:leader="dot" w:pos="9350"/>
        </w:tabs>
        <w:rPr>
          <w:rFonts w:asciiTheme="minorHAnsi" w:eastAsiaTheme="minorEastAsia" w:hAnsiTheme="minorHAnsi" w:cstheme="minorBidi"/>
          <w:noProof/>
        </w:rPr>
      </w:pPr>
      <w:hyperlink w:anchor="_Toc162016738" w:history="1">
        <w:r w:rsidRPr="00EC3F4F">
          <w:rPr>
            <w:rStyle w:val="Hyperlink"/>
            <w:noProof/>
          </w:rPr>
          <w:t>5.8</w:t>
        </w:r>
        <w:r>
          <w:rPr>
            <w:rFonts w:asciiTheme="minorHAnsi" w:eastAsiaTheme="minorEastAsia" w:hAnsiTheme="minorHAnsi" w:cstheme="minorBidi"/>
            <w:noProof/>
          </w:rPr>
          <w:tab/>
        </w:r>
        <w:r w:rsidRPr="00EC3F4F">
          <w:rPr>
            <w:rStyle w:val="Hyperlink"/>
            <w:noProof/>
          </w:rPr>
          <w:t>EMERGENCY GENERATORS</w:t>
        </w:r>
        <w:r>
          <w:rPr>
            <w:noProof/>
            <w:webHidden/>
          </w:rPr>
          <w:tab/>
        </w:r>
        <w:r>
          <w:rPr>
            <w:noProof/>
            <w:webHidden/>
          </w:rPr>
          <w:fldChar w:fldCharType="begin"/>
        </w:r>
        <w:r>
          <w:rPr>
            <w:noProof/>
            <w:webHidden/>
          </w:rPr>
          <w:instrText xml:space="preserve"> PAGEREF _Toc162016738 \h </w:instrText>
        </w:r>
        <w:r>
          <w:rPr>
            <w:noProof/>
            <w:webHidden/>
          </w:rPr>
        </w:r>
        <w:r>
          <w:rPr>
            <w:noProof/>
            <w:webHidden/>
          </w:rPr>
          <w:fldChar w:fldCharType="separate"/>
        </w:r>
        <w:r>
          <w:rPr>
            <w:noProof/>
            <w:webHidden/>
          </w:rPr>
          <w:t>22</w:t>
        </w:r>
        <w:r>
          <w:rPr>
            <w:noProof/>
            <w:webHidden/>
          </w:rPr>
          <w:fldChar w:fldCharType="end"/>
        </w:r>
      </w:hyperlink>
    </w:p>
    <w:p w14:paraId="097578A3" w14:textId="77777777" w:rsidR="0083315A" w:rsidRDefault="0083315A">
      <w:pPr>
        <w:pStyle w:val="TOC1"/>
        <w:tabs>
          <w:tab w:val="left" w:pos="1019"/>
          <w:tab w:val="right" w:leader="dot" w:pos="9350"/>
        </w:tabs>
        <w:rPr>
          <w:rFonts w:asciiTheme="minorHAnsi" w:eastAsiaTheme="minorEastAsia" w:hAnsiTheme="minorHAnsi" w:cstheme="minorBidi"/>
          <w:noProof/>
        </w:rPr>
      </w:pPr>
      <w:hyperlink w:anchor="_Toc162016739" w:history="1">
        <w:r w:rsidRPr="00EC3F4F">
          <w:rPr>
            <w:rStyle w:val="Hyperlink"/>
            <w:noProof/>
          </w:rPr>
          <w:t>6.0</w:t>
        </w:r>
        <w:r>
          <w:rPr>
            <w:rFonts w:asciiTheme="minorHAnsi" w:eastAsiaTheme="minorEastAsia" w:hAnsiTheme="minorHAnsi" w:cstheme="minorBidi"/>
            <w:noProof/>
          </w:rPr>
          <w:tab/>
        </w:r>
        <w:r w:rsidRPr="00EC3F4F">
          <w:rPr>
            <w:rStyle w:val="Hyperlink"/>
            <w:noProof/>
          </w:rPr>
          <w:t>URRC</w:t>
        </w:r>
        <w:r w:rsidRPr="00EC3F4F">
          <w:rPr>
            <w:rStyle w:val="Hyperlink"/>
            <w:noProof/>
            <w:spacing w:val="-8"/>
          </w:rPr>
          <w:t xml:space="preserve"> </w:t>
        </w:r>
        <w:r w:rsidRPr="00EC3F4F">
          <w:rPr>
            <w:rStyle w:val="Hyperlink"/>
            <w:noProof/>
          </w:rPr>
          <w:t>RECOMMENDATIONS</w:t>
        </w:r>
        <w:r>
          <w:rPr>
            <w:noProof/>
            <w:webHidden/>
          </w:rPr>
          <w:tab/>
        </w:r>
        <w:r>
          <w:rPr>
            <w:noProof/>
            <w:webHidden/>
          </w:rPr>
          <w:fldChar w:fldCharType="begin"/>
        </w:r>
        <w:r>
          <w:rPr>
            <w:noProof/>
            <w:webHidden/>
          </w:rPr>
          <w:instrText xml:space="preserve"> PAGEREF _Toc162016739 \h </w:instrText>
        </w:r>
        <w:r>
          <w:rPr>
            <w:noProof/>
            <w:webHidden/>
          </w:rPr>
        </w:r>
        <w:r>
          <w:rPr>
            <w:noProof/>
            <w:webHidden/>
          </w:rPr>
          <w:fldChar w:fldCharType="separate"/>
        </w:r>
        <w:r>
          <w:rPr>
            <w:noProof/>
            <w:webHidden/>
          </w:rPr>
          <w:t>23</w:t>
        </w:r>
        <w:r>
          <w:rPr>
            <w:noProof/>
            <w:webHidden/>
          </w:rPr>
          <w:fldChar w:fldCharType="end"/>
        </w:r>
      </w:hyperlink>
    </w:p>
    <w:p w14:paraId="0620B1DF" w14:textId="5598A83E" w:rsidR="009164D9" w:rsidRDefault="001111B6" w:rsidP="0026075C">
      <w:pPr>
        <w:pStyle w:val="TOC1"/>
        <w:tabs>
          <w:tab w:val="left" w:pos="799"/>
          <w:tab w:val="right" w:leader="dot" w:pos="9489"/>
        </w:tabs>
        <w:spacing w:before="393"/>
      </w:pPr>
      <w:r>
        <w:rPr>
          <w:b/>
          <w:sz w:val="24"/>
        </w:rPr>
        <w:fldChar w:fldCharType="end"/>
      </w:r>
    </w:p>
    <w:p w14:paraId="0620B1E0" w14:textId="77777777" w:rsidR="009164D9" w:rsidRDefault="009164D9">
      <w:pPr>
        <w:sectPr w:rsidR="009164D9" w:rsidSect="00746006">
          <w:headerReference w:type="even" r:id="rId27"/>
          <w:headerReference w:type="default" r:id="rId28"/>
          <w:headerReference w:type="first" r:id="rId29"/>
          <w:pgSz w:w="12240" w:h="15840"/>
          <w:pgMar w:top="1440" w:right="1440" w:bottom="720" w:left="1440" w:header="1526" w:footer="0" w:gutter="0"/>
          <w:cols w:space="720"/>
        </w:sectPr>
      </w:pPr>
    </w:p>
    <w:p w14:paraId="0620B1E1" w14:textId="77777777" w:rsidR="00261044" w:rsidRPr="00697DEA" w:rsidRDefault="001111B6" w:rsidP="004E4FAA">
      <w:pPr>
        <w:pStyle w:val="Heading1URRC"/>
        <w:ind w:left="900"/>
      </w:pPr>
      <w:bookmarkStart w:id="7" w:name="1.0_BACKGROUND"/>
      <w:bookmarkStart w:id="8" w:name="_bookmark0"/>
      <w:bookmarkStart w:id="9" w:name="_Toc162016719"/>
      <w:bookmarkEnd w:id="7"/>
      <w:bookmarkEnd w:id="8"/>
      <w:r>
        <w:lastRenderedPageBreak/>
        <w:t>BACKGROUND</w:t>
      </w:r>
      <w:bookmarkEnd w:id="9"/>
    </w:p>
    <w:p w14:paraId="0620B1E2" w14:textId="77777777" w:rsidR="009164D9" w:rsidRPr="00560E09" w:rsidRDefault="001111B6" w:rsidP="003A70AC">
      <w:pPr>
        <w:pStyle w:val="BodyText"/>
        <w:numPr>
          <w:ilvl w:val="0"/>
          <w:numId w:val="6"/>
        </w:numPr>
        <w:ind w:left="1080" w:hanging="540"/>
      </w:pPr>
      <w:r w:rsidRPr="00560E09">
        <w:t xml:space="preserve">Qulliq Energy Corporation (QEC), as a designated utility, is required pursuant to </w:t>
      </w:r>
      <w:r w:rsidRPr="00F718E1">
        <w:rPr>
          <w:lang w:val="en-CA"/>
        </w:rPr>
        <w:t>Section</w:t>
      </w:r>
      <w:r w:rsidR="00560E09">
        <w:t> </w:t>
      </w:r>
      <w:r w:rsidR="00482DD5" w:rsidRPr="00560E09">
        <w:t>18.1</w:t>
      </w:r>
      <w:r w:rsidR="00560E09" w:rsidRPr="00560E09">
        <w:t xml:space="preserve"> </w:t>
      </w:r>
      <w:r w:rsidRPr="00560E09">
        <w:t xml:space="preserve">of the </w:t>
      </w:r>
      <w:r w:rsidRPr="00F718E1">
        <w:rPr>
          <w:i/>
          <w:iCs/>
        </w:rPr>
        <w:t>Qulliq Energy Corporation Act</w:t>
      </w:r>
      <w:r w:rsidR="00653E00">
        <w:t xml:space="preserve"> </w:t>
      </w:r>
      <w:r w:rsidRPr="00560E09">
        <w:t>(QEC Act), to seek</w:t>
      </w:r>
      <w:r w:rsidR="0062571C">
        <w:t xml:space="preserve"> </w:t>
      </w:r>
      <w:r w:rsidRPr="00560E09">
        <w:t>approval from the responsible Minister prior to undertaking a major capital project. In this regard, Section</w:t>
      </w:r>
      <w:r w:rsidR="00A461D3">
        <w:t> 18.1</w:t>
      </w:r>
      <w:r w:rsidRPr="00560E09">
        <w:t xml:space="preserve"> of the QEC Act provides as follows:</w:t>
      </w:r>
    </w:p>
    <w:p w14:paraId="0620B1E3" w14:textId="33D218F9" w:rsidR="009164D9" w:rsidRDefault="001111B6" w:rsidP="004A43CA">
      <w:pPr>
        <w:spacing w:line="276" w:lineRule="auto"/>
        <w:ind w:left="1440" w:right="720"/>
        <w:jc w:val="both"/>
      </w:pPr>
      <w:r w:rsidRPr="00F43924">
        <w:t>Definition</w:t>
      </w:r>
    </w:p>
    <w:p w14:paraId="0620B1E4" w14:textId="47FD4442" w:rsidR="009164D9" w:rsidRPr="00F43924" w:rsidRDefault="001111B6" w:rsidP="00895858">
      <w:pPr>
        <w:pStyle w:val="ListParagraph"/>
        <w:numPr>
          <w:ilvl w:val="2"/>
          <w:numId w:val="2"/>
        </w:numPr>
        <w:tabs>
          <w:tab w:val="left" w:pos="1980"/>
        </w:tabs>
        <w:spacing w:line="276" w:lineRule="auto"/>
        <w:ind w:left="1440" w:right="720" w:firstLine="0"/>
        <w:jc w:val="both"/>
      </w:pPr>
      <w:r w:rsidRPr="00F43924">
        <w:t>In</w:t>
      </w:r>
      <w:r w:rsidRPr="00F43924">
        <w:rPr>
          <w:spacing w:val="-2"/>
        </w:rPr>
        <w:t xml:space="preserve"> </w:t>
      </w:r>
      <w:r w:rsidRPr="00F43924">
        <w:t>this</w:t>
      </w:r>
      <w:r w:rsidRPr="00F43924">
        <w:rPr>
          <w:spacing w:val="-1"/>
        </w:rPr>
        <w:t xml:space="preserve"> </w:t>
      </w:r>
      <w:r w:rsidRPr="00F43924">
        <w:t>section,</w:t>
      </w:r>
      <w:r w:rsidRPr="00F43924">
        <w:rPr>
          <w:spacing w:val="-2"/>
        </w:rPr>
        <w:t xml:space="preserve"> </w:t>
      </w:r>
      <w:r w:rsidR="001B0CD1">
        <w:t>“</w:t>
      </w:r>
      <w:r w:rsidRPr="00F43924">
        <w:t>major capital</w:t>
      </w:r>
      <w:r w:rsidRPr="00F43924">
        <w:rPr>
          <w:spacing w:val="-2"/>
        </w:rPr>
        <w:t xml:space="preserve"> </w:t>
      </w:r>
      <w:r w:rsidRPr="00F43924">
        <w:t>project</w:t>
      </w:r>
      <w:r w:rsidR="001B0CD1">
        <w:t>”</w:t>
      </w:r>
      <w:r w:rsidRPr="00F43924">
        <w:rPr>
          <w:spacing w:val="-3"/>
        </w:rPr>
        <w:t xml:space="preserve"> </w:t>
      </w:r>
      <w:r w:rsidRPr="00F43924">
        <w:t>means</w:t>
      </w:r>
      <w:r w:rsidRPr="00F43924">
        <w:rPr>
          <w:spacing w:val="-2"/>
        </w:rPr>
        <w:t xml:space="preserve"> </w:t>
      </w:r>
      <w:r w:rsidRPr="00F43924">
        <w:t>a capital</w:t>
      </w:r>
      <w:r w:rsidRPr="00F43924">
        <w:rPr>
          <w:spacing w:val="-2"/>
        </w:rPr>
        <w:t xml:space="preserve"> </w:t>
      </w:r>
      <w:r w:rsidRPr="00F43924">
        <w:t>project</w:t>
      </w:r>
      <w:r w:rsidRPr="00F43924">
        <w:rPr>
          <w:spacing w:val="-1"/>
        </w:rPr>
        <w:t xml:space="preserve"> </w:t>
      </w:r>
      <w:r w:rsidRPr="00F43924">
        <w:t>that</w:t>
      </w:r>
      <w:r w:rsidRPr="00F43924">
        <w:rPr>
          <w:spacing w:val="-2"/>
        </w:rPr>
        <w:t xml:space="preserve"> </w:t>
      </w:r>
      <w:r w:rsidRPr="00F43924">
        <w:t>has</w:t>
      </w:r>
      <w:r w:rsidRPr="00F43924">
        <w:rPr>
          <w:spacing w:val="-1"/>
        </w:rPr>
        <w:t xml:space="preserve"> </w:t>
      </w:r>
      <w:r w:rsidRPr="00F43924">
        <w:t>a</w:t>
      </w:r>
      <w:r w:rsidR="004C0D60" w:rsidRPr="00F43924">
        <w:t xml:space="preserve"> </w:t>
      </w:r>
      <w:r w:rsidRPr="00F43924">
        <w:t>total</w:t>
      </w:r>
      <w:r w:rsidRPr="00F43924">
        <w:rPr>
          <w:spacing w:val="-1"/>
        </w:rPr>
        <w:t xml:space="preserve"> </w:t>
      </w:r>
      <w:r w:rsidRPr="00F43924">
        <w:t>cost that exceeds $5,000,000.</w:t>
      </w:r>
    </w:p>
    <w:p w14:paraId="0620B1E5" w14:textId="77777777" w:rsidR="009164D9" w:rsidRPr="00F43924" w:rsidRDefault="009164D9" w:rsidP="00A9365C">
      <w:pPr>
        <w:spacing w:line="276" w:lineRule="auto"/>
        <w:ind w:left="1440" w:right="720"/>
        <w:jc w:val="both"/>
      </w:pPr>
    </w:p>
    <w:p w14:paraId="0620B1E6" w14:textId="77777777" w:rsidR="009164D9" w:rsidRPr="00F43924" w:rsidRDefault="001111B6" w:rsidP="0019486C">
      <w:pPr>
        <w:tabs>
          <w:tab w:val="left" w:pos="1980"/>
        </w:tabs>
        <w:spacing w:line="276" w:lineRule="auto"/>
        <w:ind w:left="1440" w:right="720"/>
        <w:jc w:val="both"/>
      </w:pPr>
      <w:r w:rsidRPr="00F43924">
        <w:t>Major capital project</w:t>
      </w:r>
    </w:p>
    <w:p w14:paraId="0620B1E7" w14:textId="1508893A" w:rsidR="009164D9" w:rsidRPr="00F43924" w:rsidRDefault="001111B6" w:rsidP="00895858">
      <w:pPr>
        <w:pStyle w:val="ListParagraph"/>
        <w:numPr>
          <w:ilvl w:val="2"/>
          <w:numId w:val="2"/>
        </w:numPr>
        <w:tabs>
          <w:tab w:val="left" w:pos="1980"/>
          <w:tab w:val="left" w:pos="2160"/>
        </w:tabs>
        <w:spacing w:line="276" w:lineRule="auto"/>
        <w:ind w:left="1440" w:right="720" w:firstLine="0"/>
        <w:jc w:val="both"/>
      </w:pPr>
      <w:r w:rsidRPr="00F43924">
        <w:t>The Corporation shall not undertake, nor permit any of its subsidiaries to</w:t>
      </w:r>
      <w:r w:rsidRPr="00F43924">
        <w:rPr>
          <w:spacing w:val="1"/>
        </w:rPr>
        <w:t xml:space="preserve"> </w:t>
      </w:r>
      <w:r w:rsidRPr="00F43924">
        <w:t>undertake,</w:t>
      </w:r>
      <w:r w:rsidRPr="00F43924">
        <w:rPr>
          <w:spacing w:val="-2"/>
        </w:rPr>
        <w:t xml:space="preserve"> </w:t>
      </w:r>
      <w:r w:rsidRPr="00F43924">
        <w:t>a</w:t>
      </w:r>
      <w:r w:rsidRPr="00F43924">
        <w:rPr>
          <w:spacing w:val="-2"/>
        </w:rPr>
        <w:t xml:space="preserve"> </w:t>
      </w:r>
      <w:r w:rsidRPr="00F43924">
        <w:t>major capital</w:t>
      </w:r>
      <w:r w:rsidRPr="00F43924">
        <w:rPr>
          <w:spacing w:val="-2"/>
        </w:rPr>
        <w:t xml:space="preserve"> </w:t>
      </w:r>
      <w:r w:rsidRPr="00F43924">
        <w:t>project</w:t>
      </w:r>
      <w:r w:rsidRPr="00F43924">
        <w:rPr>
          <w:spacing w:val="-1"/>
        </w:rPr>
        <w:t xml:space="preserve"> </w:t>
      </w:r>
      <w:r w:rsidRPr="00F43924">
        <w:t>unless</w:t>
      </w:r>
      <w:r w:rsidRPr="00F43924">
        <w:rPr>
          <w:spacing w:val="-1"/>
        </w:rPr>
        <w:t xml:space="preserve"> </w:t>
      </w:r>
      <w:r w:rsidRPr="00F43924">
        <w:t>it</w:t>
      </w:r>
      <w:r w:rsidRPr="00F43924">
        <w:rPr>
          <w:spacing w:val="-2"/>
        </w:rPr>
        <w:t xml:space="preserve"> </w:t>
      </w:r>
      <w:r w:rsidRPr="00F43924">
        <w:t>applies</w:t>
      </w:r>
      <w:r w:rsidRPr="00F43924">
        <w:rPr>
          <w:spacing w:val="-4"/>
        </w:rPr>
        <w:t xml:space="preserve"> </w:t>
      </w:r>
      <w:r w:rsidRPr="00F43924">
        <w:t>in</w:t>
      </w:r>
      <w:r w:rsidRPr="00F43924">
        <w:rPr>
          <w:spacing w:val="-1"/>
        </w:rPr>
        <w:t xml:space="preserve"> </w:t>
      </w:r>
      <w:r w:rsidRPr="00F43924">
        <w:t>advance</w:t>
      </w:r>
      <w:r w:rsidRPr="00F43924">
        <w:rPr>
          <w:spacing w:val="-2"/>
        </w:rPr>
        <w:t xml:space="preserve"> </w:t>
      </w:r>
      <w:r w:rsidRPr="00F43924">
        <w:t>to</w:t>
      </w:r>
      <w:r w:rsidRPr="00F43924">
        <w:rPr>
          <w:spacing w:val="-2"/>
        </w:rPr>
        <w:t xml:space="preserve"> </w:t>
      </w:r>
      <w:r w:rsidRPr="00F43924">
        <w:t>the</w:t>
      </w:r>
      <w:r w:rsidRPr="00F43924">
        <w:rPr>
          <w:spacing w:val="-2"/>
        </w:rPr>
        <w:t xml:space="preserve"> </w:t>
      </w:r>
      <w:r w:rsidRPr="00F43924">
        <w:t>Minister</w:t>
      </w:r>
      <w:r w:rsidRPr="00F43924">
        <w:rPr>
          <w:spacing w:val="-2"/>
        </w:rPr>
        <w:t xml:space="preserve"> </w:t>
      </w:r>
      <w:r w:rsidRPr="00F43924">
        <w:t>for</w:t>
      </w:r>
      <w:r w:rsidR="00644CED">
        <w:t xml:space="preserve"> </w:t>
      </w:r>
      <w:r w:rsidRPr="00F43924">
        <w:t>an</w:t>
      </w:r>
      <w:r w:rsidRPr="00F43924">
        <w:rPr>
          <w:spacing w:val="-1"/>
        </w:rPr>
        <w:t xml:space="preserve"> </w:t>
      </w:r>
      <w:r w:rsidRPr="00F43924">
        <w:t>order</w:t>
      </w:r>
      <w:r w:rsidRPr="00F43924">
        <w:rPr>
          <w:spacing w:val="1"/>
        </w:rPr>
        <w:t xml:space="preserve"> </w:t>
      </w:r>
      <w:r w:rsidRPr="00F43924">
        <w:t>giving</w:t>
      </w:r>
      <w:r w:rsidRPr="00F43924">
        <w:rPr>
          <w:spacing w:val="-3"/>
        </w:rPr>
        <w:t xml:space="preserve"> </w:t>
      </w:r>
      <w:r w:rsidRPr="00F43924">
        <w:t>permission for</w:t>
      </w:r>
      <w:r w:rsidRPr="00F43924">
        <w:rPr>
          <w:spacing w:val="-1"/>
        </w:rPr>
        <w:t xml:space="preserve"> </w:t>
      </w:r>
      <w:r w:rsidRPr="00F43924">
        <w:t>the</w:t>
      </w:r>
      <w:r w:rsidRPr="00F43924">
        <w:rPr>
          <w:spacing w:val="-1"/>
        </w:rPr>
        <w:t xml:space="preserve"> </w:t>
      </w:r>
      <w:r w:rsidRPr="00F43924">
        <w:t>project.</w:t>
      </w:r>
    </w:p>
    <w:p w14:paraId="0620B1E8" w14:textId="77777777" w:rsidR="0064259E" w:rsidRPr="00F43924" w:rsidRDefault="0064259E" w:rsidP="004A43CA">
      <w:pPr>
        <w:tabs>
          <w:tab w:val="left" w:pos="1980"/>
        </w:tabs>
        <w:spacing w:line="276" w:lineRule="auto"/>
        <w:ind w:left="1440" w:right="720"/>
        <w:jc w:val="both"/>
      </w:pPr>
    </w:p>
    <w:p w14:paraId="0620B1E9" w14:textId="77777777" w:rsidR="009164D9" w:rsidRPr="00F43924" w:rsidRDefault="001111B6" w:rsidP="004A43CA">
      <w:pPr>
        <w:tabs>
          <w:tab w:val="left" w:pos="1980"/>
        </w:tabs>
        <w:spacing w:line="276" w:lineRule="auto"/>
        <w:ind w:left="1440" w:right="720"/>
        <w:jc w:val="both"/>
      </w:pPr>
      <w:r w:rsidRPr="00F43924">
        <w:t>Minister may seek advice</w:t>
      </w:r>
    </w:p>
    <w:p w14:paraId="0620B1EA" w14:textId="74102681" w:rsidR="009164D9" w:rsidRPr="00F43924" w:rsidRDefault="001111B6" w:rsidP="00895858">
      <w:pPr>
        <w:pStyle w:val="ListParagraph"/>
        <w:numPr>
          <w:ilvl w:val="2"/>
          <w:numId w:val="2"/>
        </w:numPr>
        <w:tabs>
          <w:tab w:val="left" w:pos="1980"/>
        </w:tabs>
        <w:spacing w:line="276" w:lineRule="auto"/>
        <w:ind w:left="1440" w:right="720" w:firstLine="0"/>
        <w:jc w:val="both"/>
      </w:pPr>
      <w:r w:rsidRPr="00F43924">
        <w:t>Before responding to an application for permission made under subsection</w:t>
      </w:r>
      <w:r w:rsidR="00662B20" w:rsidRPr="00F43924">
        <w:rPr>
          <w:spacing w:val="1"/>
        </w:rPr>
        <w:t> </w:t>
      </w:r>
      <w:r w:rsidRPr="00F43924">
        <w:t>(2), the Minister may seek the advice of the Utility Rates Review Council</w:t>
      </w:r>
      <w:r w:rsidRPr="00F43924">
        <w:rPr>
          <w:spacing w:val="1"/>
        </w:rPr>
        <w:t xml:space="preserve"> </w:t>
      </w:r>
      <w:r w:rsidR="00644CED">
        <w:rPr>
          <w:spacing w:val="1"/>
        </w:rPr>
        <w:t xml:space="preserve">(URRC) </w:t>
      </w:r>
      <w:r w:rsidRPr="00F43924">
        <w:t>established</w:t>
      </w:r>
      <w:r w:rsidRPr="00F43924">
        <w:rPr>
          <w:spacing w:val="-1"/>
        </w:rPr>
        <w:t xml:space="preserve"> </w:t>
      </w:r>
      <w:r w:rsidRPr="00F43924">
        <w:t>under</w:t>
      </w:r>
      <w:r w:rsidRPr="00F43924">
        <w:rPr>
          <w:spacing w:val="-1"/>
        </w:rPr>
        <w:t xml:space="preserve"> </w:t>
      </w:r>
      <w:r w:rsidRPr="00F43924">
        <w:t>the</w:t>
      </w:r>
      <w:r w:rsidRPr="00F43924">
        <w:rPr>
          <w:spacing w:val="-1"/>
        </w:rPr>
        <w:t xml:space="preserve"> </w:t>
      </w:r>
      <w:r w:rsidRPr="00F43924">
        <w:rPr>
          <w:i/>
        </w:rPr>
        <w:t>Utility</w:t>
      </w:r>
      <w:r w:rsidRPr="00F43924">
        <w:rPr>
          <w:i/>
          <w:spacing w:val="-1"/>
        </w:rPr>
        <w:t xml:space="preserve"> </w:t>
      </w:r>
      <w:r w:rsidRPr="00F43924">
        <w:rPr>
          <w:i/>
        </w:rPr>
        <w:t>Rates</w:t>
      </w:r>
      <w:r w:rsidRPr="00F43924">
        <w:rPr>
          <w:i/>
          <w:spacing w:val="-1"/>
        </w:rPr>
        <w:t xml:space="preserve"> </w:t>
      </w:r>
      <w:r w:rsidRPr="00F43924">
        <w:rPr>
          <w:i/>
        </w:rPr>
        <w:t>Review Council Act</w:t>
      </w:r>
      <w:r w:rsidRPr="00644CED">
        <w:rPr>
          <w:iCs/>
        </w:rPr>
        <w:t>.</w:t>
      </w:r>
    </w:p>
    <w:p w14:paraId="0620B1EB" w14:textId="77777777" w:rsidR="009164D9" w:rsidRPr="00F43924" w:rsidRDefault="009164D9" w:rsidP="004A43CA">
      <w:pPr>
        <w:tabs>
          <w:tab w:val="left" w:pos="1980"/>
        </w:tabs>
        <w:spacing w:line="276" w:lineRule="auto"/>
        <w:ind w:left="1440" w:right="720"/>
        <w:jc w:val="both"/>
      </w:pPr>
    </w:p>
    <w:p w14:paraId="0620B1EC" w14:textId="77777777" w:rsidR="009164D9" w:rsidRPr="00F43924" w:rsidRDefault="001111B6" w:rsidP="004A43CA">
      <w:pPr>
        <w:tabs>
          <w:tab w:val="left" w:pos="1980"/>
        </w:tabs>
        <w:spacing w:line="276" w:lineRule="auto"/>
        <w:ind w:left="1440" w:right="720"/>
        <w:jc w:val="both"/>
      </w:pPr>
      <w:r w:rsidRPr="00F43924">
        <w:t>Corporation to provide information</w:t>
      </w:r>
    </w:p>
    <w:p w14:paraId="0620B1ED" w14:textId="6DA17D3F" w:rsidR="009164D9" w:rsidRPr="00F43924" w:rsidRDefault="001111B6" w:rsidP="00895858">
      <w:pPr>
        <w:pStyle w:val="ListParagraph"/>
        <w:numPr>
          <w:ilvl w:val="2"/>
          <w:numId w:val="2"/>
        </w:numPr>
        <w:tabs>
          <w:tab w:val="left" w:pos="1980"/>
          <w:tab w:val="left" w:pos="2430"/>
        </w:tabs>
        <w:spacing w:line="276" w:lineRule="auto"/>
        <w:ind w:left="1440" w:right="720" w:firstLine="0"/>
        <w:jc w:val="both"/>
      </w:pPr>
      <w:r w:rsidRPr="00F43924">
        <w:t>The</w:t>
      </w:r>
      <w:r w:rsidRPr="00F43924">
        <w:rPr>
          <w:spacing w:val="-2"/>
        </w:rPr>
        <w:t xml:space="preserve"> </w:t>
      </w:r>
      <w:r w:rsidRPr="00F43924">
        <w:t>Corporation</w:t>
      </w:r>
      <w:r w:rsidRPr="00F43924">
        <w:rPr>
          <w:spacing w:val="-1"/>
        </w:rPr>
        <w:t xml:space="preserve"> </w:t>
      </w:r>
      <w:r w:rsidRPr="00F43924">
        <w:t>shall</w:t>
      </w:r>
      <w:r w:rsidRPr="00F43924">
        <w:rPr>
          <w:spacing w:val="-1"/>
        </w:rPr>
        <w:t xml:space="preserve"> </w:t>
      </w:r>
      <w:r w:rsidRPr="00F43924">
        <w:t>provide</w:t>
      </w:r>
      <w:r w:rsidRPr="00F43924">
        <w:rPr>
          <w:spacing w:val="-2"/>
        </w:rPr>
        <w:t xml:space="preserve"> </w:t>
      </w:r>
      <w:r w:rsidRPr="00F43924">
        <w:t>the</w:t>
      </w:r>
      <w:r w:rsidRPr="00F43924">
        <w:rPr>
          <w:spacing w:val="-2"/>
        </w:rPr>
        <w:t xml:space="preserve"> </w:t>
      </w:r>
      <w:r w:rsidRPr="00F43924">
        <w:t>Minister</w:t>
      </w:r>
      <w:r w:rsidRPr="00F43924">
        <w:rPr>
          <w:spacing w:val="-2"/>
        </w:rPr>
        <w:t xml:space="preserve"> </w:t>
      </w:r>
      <w:r w:rsidRPr="00F43924">
        <w:t>and</w:t>
      </w:r>
      <w:r w:rsidRPr="00F43924">
        <w:rPr>
          <w:spacing w:val="-1"/>
        </w:rPr>
        <w:t xml:space="preserve"> </w:t>
      </w:r>
      <w:r w:rsidRPr="00F43924">
        <w:t>the</w:t>
      </w:r>
      <w:r w:rsidRPr="00F43924">
        <w:rPr>
          <w:spacing w:val="-2"/>
        </w:rPr>
        <w:t xml:space="preserve"> </w:t>
      </w:r>
      <w:r w:rsidR="00644CED">
        <w:t xml:space="preserve">URRC </w:t>
      </w:r>
      <w:r w:rsidRPr="00F43924">
        <w:t>with any information necessary for the Minister to decide whether</w:t>
      </w:r>
      <w:r w:rsidRPr="00F43924">
        <w:rPr>
          <w:spacing w:val="1"/>
        </w:rPr>
        <w:t xml:space="preserve"> </w:t>
      </w:r>
      <w:r w:rsidRPr="00F43924">
        <w:t>permission</w:t>
      </w:r>
      <w:r w:rsidRPr="00F43924">
        <w:rPr>
          <w:spacing w:val="-1"/>
        </w:rPr>
        <w:t xml:space="preserve"> </w:t>
      </w:r>
      <w:r w:rsidRPr="00F43924">
        <w:t>should be</w:t>
      </w:r>
      <w:r w:rsidRPr="00F43924">
        <w:rPr>
          <w:spacing w:val="-1"/>
        </w:rPr>
        <w:t xml:space="preserve"> </w:t>
      </w:r>
      <w:r w:rsidRPr="00F43924">
        <w:t>granted.</w:t>
      </w:r>
    </w:p>
    <w:p w14:paraId="0620B1EE" w14:textId="77777777" w:rsidR="00877039" w:rsidRPr="00F43924" w:rsidRDefault="00877039" w:rsidP="004A43CA">
      <w:pPr>
        <w:pStyle w:val="ListParagraph"/>
        <w:tabs>
          <w:tab w:val="left" w:pos="1980"/>
          <w:tab w:val="left" w:pos="2430"/>
        </w:tabs>
        <w:spacing w:line="276" w:lineRule="auto"/>
        <w:ind w:left="1440" w:right="720" w:firstLine="0"/>
      </w:pPr>
    </w:p>
    <w:p w14:paraId="0620B1EF" w14:textId="77777777" w:rsidR="009164D9" w:rsidRPr="00F43924" w:rsidRDefault="001111B6" w:rsidP="004A43CA">
      <w:pPr>
        <w:tabs>
          <w:tab w:val="left" w:pos="1980"/>
        </w:tabs>
        <w:spacing w:line="276" w:lineRule="auto"/>
        <w:ind w:left="1440" w:right="720"/>
        <w:jc w:val="both"/>
      </w:pPr>
      <w:r w:rsidRPr="00F43924">
        <w:t>What Minister may do</w:t>
      </w:r>
    </w:p>
    <w:p w14:paraId="0620B1F0" w14:textId="77777777" w:rsidR="009164D9" w:rsidRPr="00F43924" w:rsidRDefault="001111B6" w:rsidP="00895858">
      <w:pPr>
        <w:pStyle w:val="ListParagraph"/>
        <w:numPr>
          <w:ilvl w:val="2"/>
          <w:numId w:val="2"/>
        </w:numPr>
        <w:spacing w:line="276" w:lineRule="auto"/>
        <w:ind w:left="1980" w:right="720" w:hanging="540"/>
        <w:jc w:val="both"/>
      </w:pPr>
      <w:r w:rsidRPr="00F43924">
        <w:t>The</w:t>
      </w:r>
      <w:r w:rsidRPr="00F43924">
        <w:rPr>
          <w:spacing w:val="-1"/>
        </w:rPr>
        <w:t xml:space="preserve"> </w:t>
      </w:r>
      <w:r w:rsidRPr="00F43924">
        <w:t>Minister</w:t>
      </w:r>
      <w:r w:rsidRPr="00F43924">
        <w:rPr>
          <w:spacing w:val="-1"/>
        </w:rPr>
        <w:t xml:space="preserve"> </w:t>
      </w:r>
      <w:r w:rsidRPr="00F43924">
        <w:t>may</w:t>
      </w:r>
    </w:p>
    <w:p w14:paraId="0620B1F1" w14:textId="77777777" w:rsidR="009164D9" w:rsidRPr="00F43924" w:rsidRDefault="001111B6" w:rsidP="00895858">
      <w:pPr>
        <w:pStyle w:val="ListParagraph"/>
        <w:numPr>
          <w:ilvl w:val="3"/>
          <w:numId w:val="2"/>
        </w:numPr>
        <w:spacing w:line="276" w:lineRule="auto"/>
        <w:ind w:left="2430" w:right="720" w:hanging="450"/>
      </w:pPr>
      <w:r w:rsidRPr="00F43924">
        <w:t>grant</w:t>
      </w:r>
      <w:r w:rsidRPr="00F43924">
        <w:rPr>
          <w:spacing w:val="5"/>
        </w:rPr>
        <w:t xml:space="preserve"> </w:t>
      </w:r>
      <w:r w:rsidRPr="00F43924">
        <w:t>permission</w:t>
      </w:r>
      <w:r w:rsidRPr="00F43924">
        <w:rPr>
          <w:spacing w:val="5"/>
        </w:rPr>
        <w:t xml:space="preserve"> </w:t>
      </w:r>
      <w:r w:rsidRPr="00F43924">
        <w:t>for</w:t>
      </w:r>
      <w:r w:rsidRPr="00F43924">
        <w:rPr>
          <w:spacing w:val="5"/>
        </w:rPr>
        <w:t xml:space="preserve"> </w:t>
      </w:r>
      <w:r w:rsidRPr="00F43924">
        <w:t>undertaking</w:t>
      </w:r>
      <w:r w:rsidRPr="00F43924">
        <w:rPr>
          <w:spacing w:val="2"/>
        </w:rPr>
        <w:t xml:space="preserve"> </w:t>
      </w:r>
      <w:r w:rsidRPr="00F43924">
        <w:t>the</w:t>
      </w:r>
      <w:r w:rsidRPr="00F43924">
        <w:rPr>
          <w:spacing w:val="5"/>
        </w:rPr>
        <w:t xml:space="preserve"> </w:t>
      </w:r>
      <w:r w:rsidRPr="00F43924">
        <w:t>major</w:t>
      </w:r>
      <w:r w:rsidRPr="00F43924">
        <w:rPr>
          <w:spacing w:val="4"/>
        </w:rPr>
        <w:t xml:space="preserve"> </w:t>
      </w:r>
      <w:r w:rsidRPr="00F43924">
        <w:t>capital</w:t>
      </w:r>
      <w:r w:rsidRPr="00F43924">
        <w:rPr>
          <w:spacing w:val="5"/>
        </w:rPr>
        <w:t xml:space="preserve"> </w:t>
      </w:r>
      <w:r w:rsidRPr="00F43924">
        <w:t>project,</w:t>
      </w:r>
      <w:r w:rsidRPr="00F43924">
        <w:rPr>
          <w:spacing w:val="6"/>
        </w:rPr>
        <w:t xml:space="preserve"> </w:t>
      </w:r>
      <w:r w:rsidRPr="00F43924">
        <w:t>with</w:t>
      </w:r>
      <w:r w:rsidRPr="00F43924">
        <w:rPr>
          <w:spacing w:val="-57"/>
        </w:rPr>
        <w:t xml:space="preserve"> </w:t>
      </w:r>
      <w:r w:rsidRPr="00F43924">
        <w:t>or</w:t>
      </w:r>
      <w:r w:rsidRPr="00F43924">
        <w:rPr>
          <w:spacing w:val="-2"/>
        </w:rPr>
        <w:t xml:space="preserve"> </w:t>
      </w:r>
      <w:r w:rsidRPr="00F43924">
        <w:t>without conditions; or</w:t>
      </w:r>
    </w:p>
    <w:p w14:paraId="0620B1F2" w14:textId="77777777" w:rsidR="009164D9" w:rsidRPr="00F43924" w:rsidRDefault="001111B6" w:rsidP="00895858">
      <w:pPr>
        <w:pStyle w:val="ListParagraph"/>
        <w:numPr>
          <w:ilvl w:val="3"/>
          <w:numId w:val="2"/>
        </w:numPr>
        <w:spacing w:line="276" w:lineRule="auto"/>
        <w:ind w:left="2430" w:right="720" w:hanging="450"/>
      </w:pPr>
      <w:r w:rsidRPr="00F43924">
        <w:t>refuse</w:t>
      </w:r>
      <w:r w:rsidRPr="00F43924">
        <w:rPr>
          <w:spacing w:val="-3"/>
        </w:rPr>
        <w:t xml:space="preserve"> </w:t>
      </w:r>
      <w:r w:rsidRPr="00F43924">
        <w:t>permission.</w:t>
      </w:r>
    </w:p>
    <w:p w14:paraId="0620B1F3" w14:textId="77777777" w:rsidR="00883222" w:rsidRPr="00F43924" w:rsidRDefault="00883222" w:rsidP="004A43CA">
      <w:pPr>
        <w:spacing w:line="276" w:lineRule="auto"/>
        <w:ind w:left="1980" w:right="720"/>
        <w:jc w:val="both"/>
      </w:pPr>
    </w:p>
    <w:p w14:paraId="0620B1F4" w14:textId="77777777" w:rsidR="009164D9" w:rsidRPr="00F43924" w:rsidRDefault="001111B6" w:rsidP="004A43CA">
      <w:pPr>
        <w:tabs>
          <w:tab w:val="left" w:pos="1980"/>
        </w:tabs>
        <w:spacing w:line="276" w:lineRule="auto"/>
        <w:ind w:left="1440" w:right="720"/>
        <w:jc w:val="both"/>
      </w:pPr>
      <w:r w:rsidRPr="00F43924">
        <w:t>Order</w:t>
      </w:r>
    </w:p>
    <w:p w14:paraId="0620B1F5" w14:textId="77777777" w:rsidR="009164D9" w:rsidRPr="00F43924" w:rsidRDefault="001111B6" w:rsidP="00895858">
      <w:pPr>
        <w:pStyle w:val="ListParagraph"/>
        <w:numPr>
          <w:ilvl w:val="2"/>
          <w:numId w:val="2"/>
        </w:numPr>
        <w:tabs>
          <w:tab w:val="left" w:pos="1995"/>
        </w:tabs>
        <w:spacing w:line="276" w:lineRule="auto"/>
        <w:ind w:left="1440" w:right="720" w:firstLine="0"/>
        <w:jc w:val="both"/>
      </w:pPr>
      <w:r w:rsidRPr="00F43924">
        <w:t>Permission</w:t>
      </w:r>
      <w:r w:rsidRPr="00F43924">
        <w:rPr>
          <w:spacing w:val="-1"/>
        </w:rPr>
        <w:t xml:space="preserve"> </w:t>
      </w:r>
      <w:r w:rsidRPr="00F43924">
        <w:t>granted</w:t>
      </w:r>
      <w:r w:rsidRPr="00F43924">
        <w:rPr>
          <w:spacing w:val="-1"/>
        </w:rPr>
        <w:t xml:space="preserve"> </w:t>
      </w:r>
      <w:r w:rsidRPr="00F43924">
        <w:t>by</w:t>
      </w:r>
      <w:r w:rsidRPr="00F43924">
        <w:rPr>
          <w:spacing w:val="-5"/>
        </w:rPr>
        <w:t xml:space="preserve"> </w:t>
      </w:r>
      <w:r w:rsidRPr="00F43924">
        <w:t>the</w:t>
      </w:r>
      <w:r w:rsidRPr="00F43924">
        <w:rPr>
          <w:spacing w:val="-2"/>
        </w:rPr>
        <w:t xml:space="preserve"> </w:t>
      </w:r>
      <w:r w:rsidRPr="00F43924">
        <w:t>Minister</w:t>
      </w:r>
      <w:r w:rsidRPr="00F43924">
        <w:rPr>
          <w:spacing w:val="-2"/>
        </w:rPr>
        <w:t xml:space="preserve"> </w:t>
      </w:r>
      <w:r w:rsidRPr="00F43924">
        <w:t>under</w:t>
      </w:r>
      <w:r w:rsidRPr="00F43924">
        <w:rPr>
          <w:spacing w:val="-1"/>
        </w:rPr>
        <w:t xml:space="preserve"> </w:t>
      </w:r>
      <w:r w:rsidRPr="00F43924">
        <w:t>paragraph</w:t>
      </w:r>
      <w:r w:rsidRPr="00F43924">
        <w:rPr>
          <w:spacing w:val="-1"/>
        </w:rPr>
        <w:t xml:space="preserve"> </w:t>
      </w:r>
      <w:r w:rsidRPr="00F43924">
        <w:t>(5)(a)</w:t>
      </w:r>
      <w:r w:rsidRPr="00F43924">
        <w:rPr>
          <w:spacing w:val="-2"/>
        </w:rPr>
        <w:t xml:space="preserve"> </w:t>
      </w:r>
      <w:r w:rsidRPr="00F43924">
        <w:t>shall be</w:t>
      </w:r>
      <w:r w:rsidRPr="00F43924">
        <w:rPr>
          <w:spacing w:val="-2"/>
        </w:rPr>
        <w:t xml:space="preserve"> </w:t>
      </w:r>
      <w:r w:rsidRPr="00F43924">
        <w:t>in</w:t>
      </w:r>
      <w:r w:rsidRPr="00F43924">
        <w:rPr>
          <w:spacing w:val="-1"/>
        </w:rPr>
        <w:t xml:space="preserve"> </w:t>
      </w:r>
      <w:r w:rsidRPr="00F43924">
        <w:t>the</w:t>
      </w:r>
      <w:r w:rsidRPr="00F43924">
        <w:rPr>
          <w:spacing w:val="-57"/>
        </w:rPr>
        <w:t xml:space="preserve"> </w:t>
      </w:r>
      <w:r w:rsidRPr="00F43924">
        <w:t>form</w:t>
      </w:r>
      <w:r w:rsidRPr="00F43924">
        <w:rPr>
          <w:spacing w:val="-1"/>
        </w:rPr>
        <w:t xml:space="preserve"> </w:t>
      </w:r>
      <w:r w:rsidRPr="00F43924">
        <w:t>of</w:t>
      </w:r>
      <w:r w:rsidRPr="00F43924">
        <w:rPr>
          <w:spacing w:val="-1"/>
        </w:rPr>
        <w:t xml:space="preserve"> </w:t>
      </w:r>
      <w:r w:rsidRPr="00F43924">
        <w:t>an order.</w:t>
      </w:r>
    </w:p>
    <w:p w14:paraId="0620B1F6" w14:textId="77777777" w:rsidR="006B77BF" w:rsidRDefault="006B77BF" w:rsidP="006B77BF">
      <w:pPr>
        <w:pStyle w:val="ListParagraph"/>
        <w:tabs>
          <w:tab w:val="left" w:pos="1995"/>
        </w:tabs>
        <w:ind w:left="1440" w:right="-10" w:firstLine="0"/>
        <w:jc w:val="left"/>
        <w:rPr>
          <w:sz w:val="24"/>
        </w:rPr>
      </w:pPr>
    </w:p>
    <w:p w14:paraId="0620B1F7" w14:textId="518BA953" w:rsidR="009164D9" w:rsidRDefault="001111B6" w:rsidP="00295DF6">
      <w:pPr>
        <w:pStyle w:val="BodyText"/>
        <w:numPr>
          <w:ilvl w:val="0"/>
          <w:numId w:val="6"/>
        </w:numPr>
        <w:ind w:hanging="530"/>
      </w:pPr>
      <w:r w:rsidRPr="001A4F3B">
        <w:rPr>
          <w:lang w:val="en-CA"/>
        </w:rPr>
        <w:t>Section</w:t>
      </w:r>
      <w:r>
        <w:t xml:space="preserve"> 7(e) of the </w:t>
      </w:r>
      <w:r w:rsidR="00734DF0" w:rsidRPr="00F43924">
        <w:rPr>
          <w:i/>
        </w:rPr>
        <w:t>Utility</w:t>
      </w:r>
      <w:r w:rsidR="00734DF0" w:rsidRPr="00F43924">
        <w:rPr>
          <w:i/>
          <w:spacing w:val="-1"/>
        </w:rPr>
        <w:t xml:space="preserve"> </w:t>
      </w:r>
      <w:r w:rsidR="00734DF0" w:rsidRPr="00F43924">
        <w:rPr>
          <w:i/>
        </w:rPr>
        <w:t>Rates</w:t>
      </w:r>
      <w:r w:rsidR="00734DF0" w:rsidRPr="00F43924">
        <w:rPr>
          <w:i/>
          <w:spacing w:val="-1"/>
        </w:rPr>
        <w:t xml:space="preserve"> </w:t>
      </w:r>
      <w:r w:rsidR="00734DF0" w:rsidRPr="00F43924">
        <w:rPr>
          <w:i/>
        </w:rPr>
        <w:t>Review Council Act</w:t>
      </w:r>
      <w:r w:rsidR="00734DF0" w:rsidRPr="00CB293F">
        <w:rPr>
          <w:iCs/>
        </w:rPr>
        <w:t xml:space="preserve"> </w:t>
      </w:r>
      <w:r w:rsidR="00734DF0">
        <w:rPr>
          <w:iCs/>
        </w:rPr>
        <w:t>(</w:t>
      </w:r>
      <w:r w:rsidR="00464C93" w:rsidRPr="00464C93">
        <w:rPr>
          <w:iCs/>
        </w:rPr>
        <w:t>URRC Act</w:t>
      </w:r>
      <w:r w:rsidR="00734DF0">
        <w:rPr>
          <w:iCs/>
        </w:rPr>
        <w:t>)</w:t>
      </w:r>
      <w:r w:rsidR="00464C93" w:rsidRPr="00464C93">
        <w:rPr>
          <w:iCs/>
        </w:rPr>
        <w:t xml:space="preserve"> </w:t>
      </w:r>
      <w:r w:rsidRPr="00464C93">
        <w:rPr>
          <w:iCs/>
        </w:rPr>
        <w:t>s</w:t>
      </w:r>
      <w:r>
        <w:t>tates, among others, the purposes</w:t>
      </w:r>
      <w:r>
        <w:rPr>
          <w:spacing w:val="1"/>
        </w:rPr>
        <w:t xml:space="preserve"> </w:t>
      </w:r>
      <w:r>
        <w:t xml:space="preserve">of the </w:t>
      </w:r>
      <w:r w:rsidR="00644CED">
        <w:t>URRC</w:t>
      </w:r>
      <w:r w:rsidR="00186C6E">
        <w:t xml:space="preserve"> </w:t>
      </w:r>
      <w:r>
        <w:t xml:space="preserve">are to advise the Minister responsible for </w:t>
      </w:r>
      <w:r w:rsidR="00F571CA">
        <w:t>QEC</w:t>
      </w:r>
      <w:r>
        <w:rPr>
          <w:spacing w:val="1"/>
        </w:rPr>
        <w:t xml:space="preserve"> </w:t>
      </w:r>
      <w:r w:rsidR="003769ED">
        <w:t xml:space="preserve">regarding </w:t>
      </w:r>
      <w:r>
        <w:t xml:space="preserve">applications for permission for major capital projects under </w:t>
      </w:r>
      <w:r w:rsidR="006B77BF">
        <w:t>S</w:t>
      </w:r>
      <w:r>
        <w:t>ection 18.1 of</w:t>
      </w:r>
      <w:r>
        <w:rPr>
          <w:spacing w:val="1"/>
        </w:rPr>
        <w:t xml:space="preserve"> </w:t>
      </w:r>
      <w:r>
        <w:t>the</w:t>
      </w:r>
      <w:r>
        <w:rPr>
          <w:spacing w:val="-2"/>
        </w:rPr>
        <w:t xml:space="preserve"> </w:t>
      </w:r>
      <w:r w:rsidR="0019486C">
        <w:rPr>
          <w:spacing w:val="-2"/>
        </w:rPr>
        <w:t>QEC</w:t>
      </w:r>
      <w:r w:rsidR="00F83928">
        <w:rPr>
          <w:spacing w:val="-2"/>
        </w:rPr>
        <w:t> </w:t>
      </w:r>
      <w:r w:rsidR="0019486C">
        <w:rPr>
          <w:spacing w:val="-2"/>
        </w:rPr>
        <w:t>Act</w:t>
      </w:r>
      <w:r>
        <w:t>.</w:t>
      </w:r>
    </w:p>
    <w:p w14:paraId="0620B1F8" w14:textId="77777777" w:rsidR="009164D9" w:rsidRDefault="009164D9">
      <w:pPr>
        <w:spacing w:line="360" w:lineRule="auto"/>
        <w:jc w:val="both"/>
        <w:rPr>
          <w:sz w:val="24"/>
        </w:rPr>
        <w:sectPr w:rsidR="009164D9" w:rsidSect="00746006">
          <w:headerReference w:type="even" r:id="rId30"/>
          <w:headerReference w:type="default" r:id="rId31"/>
          <w:footerReference w:type="default" r:id="rId32"/>
          <w:headerReference w:type="first" r:id="rId33"/>
          <w:pgSz w:w="12240" w:h="15840"/>
          <w:pgMar w:top="1440" w:right="1440" w:bottom="720" w:left="1440" w:header="1526" w:footer="734" w:gutter="0"/>
          <w:cols w:space="720"/>
        </w:sectPr>
      </w:pPr>
    </w:p>
    <w:p w14:paraId="0620B1F9" w14:textId="7DC9D83B" w:rsidR="009164D9" w:rsidRDefault="001111B6" w:rsidP="00295DF6">
      <w:pPr>
        <w:pStyle w:val="BodyText"/>
        <w:numPr>
          <w:ilvl w:val="0"/>
          <w:numId w:val="6"/>
        </w:numPr>
        <w:ind w:hanging="530"/>
      </w:pPr>
      <w:r>
        <w:lastRenderedPageBreak/>
        <w:t>On</w:t>
      </w:r>
      <w:r>
        <w:rPr>
          <w:spacing w:val="-6"/>
        </w:rPr>
        <w:t xml:space="preserve"> </w:t>
      </w:r>
      <w:r w:rsidR="00E37384">
        <w:t>Nov</w:t>
      </w:r>
      <w:r w:rsidR="003A20EE">
        <w:t xml:space="preserve">ember </w:t>
      </w:r>
      <w:r w:rsidR="00E37384">
        <w:t>2</w:t>
      </w:r>
      <w:r w:rsidR="003A20EE">
        <w:t>3</w:t>
      </w:r>
      <w:r w:rsidR="00E255DB">
        <w:t>, 202</w:t>
      </w:r>
      <w:r w:rsidR="00E37384">
        <w:t>3</w:t>
      </w:r>
      <w:r>
        <w:t>,</w:t>
      </w:r>
      <w:r>
        <w:rPr>
          <w:spacing w:val="-5"/>
        </w:rPr>
        <w:t xml:space="preserve"> </w:t>
      </w:r>
      <w:r>
        <w:t>QEC</w:t>
      </w:r>
      <w:r>
        <w:rPr>
          <w:spacing w:val="-6"/>
        </w:rPr>
        <w:t xml:space="preserve"> </w:t>
      </w:r>
      <w:r>
        <w:t>applied</w:t>
      </w:r>
      <w:r>
        <w:rPr>
          <w:spacing w:val="-5"/>
        </w:rPr>
        <w:t xml:space="preserve"> </w:t>
      </w:r>
      <w:r>
        <w:t>to</w:t>
      </w:r>
      <w:r>
        <w:rPr>
          <w:spacing w:val="-6"/>
        </w:rPr>
        <w:t xml:space="preserve"> </w:t>
      </w:r>
      <w:r>
        <w:t>the</w:t>
      </w:r>
      <w:r>
        <w:rPr>
          <w:spacing w:val="-4"/>
        </w:rPr>
        <w:t xml:space="preserve"> </w:t>
      </w:r>
      <w:r>
        <w:t>responsible</w:t>
      </w:r>
      <w:r>
        <w:rPr>
          <w:spacing w:val="-6"/>
        </w:rPr>
        <w:t xml:space="preserve"> </w:t>
      </w:r>
      <w:r>
        <w:t>Minister</w:t>
      </w:r>
      <w:r>
        <w:rPr>
          <w:spacing w:val="-7"/>
        </w:rPr>
        <w:t xml:space="preserve"> </w:t>
      </w:r>
      <w:r>
        <w:t>for</w:t>
      </w:r>
      <w:r>
        <w:rPr>
          <w:spacing w:val="-4"/>
        </w:rPr>
        <w:t xml:space="preserve"> </w:t>
      </w:r>
      <w:r>
        <w:t>approval</w:t>
      </w:r>
      <w:r>
        <w:rPr>
          <w:spacing w:val="-6"/>
        </w:rPr>
        <w:t xml:space="preserve"> </w:t>
      </w:r>
      <w:r>
        <w:t>of</w:t>
      </w:r>
      <w:r>
        <w:rPr>
          <w:spacing w:val="-6"/>
        </w:rPr>
        <w:t xml:space="preserve"> </w:t>
      </w:r>
      <w:r w:rsidR="00AF7576">
        <w:rPr>
          <w:spacing w:val="-6"/>
        </w:rPr>
        <w:t>major capital</w:t>
      </w:r>
      <w:r>
        <w:t xml:space="preserve"> project permit</w:t>
      </w:r>
      <w:r w:rsidR="00175DB0">
        <w:t>s</w:t>
      </w:r>
      <w:r w:rsidR="00E255DB">
        <w:t xml:space="preserve"> </w:t>
      </w:r>
      <w:r>
        <w:t xml:space="preserve">for </w:t>
      </w:r>
      <w:r w:rsidR="00E37384">
        <w:t>genset replacements</w:t>
      </w:r>
      <w:r>
        <w:t xml:space="preserve"> in the communit</w:t>
      </w:r>
      <w:r w:rsidR="00E255DB">
        <w:t>ies</w:t>
      </w:r>
      <w:r>
        <w:t xml:space="preserve"> of </w:t>
      </w:r>
      <w:r w:rsidR="003A20EE">
        <w:t>Kugaaruk</w:t>
      </w:r>
      <w:r w:rsidR="00E37384">
        <w:t>, Coral</w:t>
      </w:r>
      <w:r w:rsidR="001B0CD1">
        <w:t> </w:t>
      </w:r>
      <w:r w:rsidR="00E37384">
        <w:t>Harbour, Chesterfield Inlet, Whale Cove and Pond Inlet</w:t>
      </w:r>
      <w:r w:rsidR="00E255DB">
        <w:t xml:space="preserve"> </w:t>
      </w:r>
      <w:r>
        <w:t>(the</w:t>
      </w:r>
      <w:r>
        <w:rPr>
          <w:spacing w:val="1"/>
        </w:rPr>
        <w:t xml:space="preserve"> </w:t>
      </w:r>
      <w:r>
        <w:t xml:space="preserve">Application). On </w:t>
      </w:r>
      <w:r w:rsidR="003A20EE">
        <w:t xml:space="preserve">December </w:t>
      </w:r>
      <w:r w:rsidR="00E37384">
        <w:t>5</w:t>
      </w:r>
      <w:r w:rsidR="00E255DB">
        <w:t>, 202</w:t>
      </w:r>
      <w:r w:rsidR="00E37384">
        <w:t>3</w:t>
      </w:r>
      <w:r w:rsidR="00CC183A">
        <w:t>,</w:t>
      </w:r>
      <w:r w:rsidRPr="001D1B56">
        <w:rPr>
          <w:rStyle w:val="FootnoteReference"/>
          <w:b/>
          <w:bCs/>
          <w:sz w:val="20"/>
          <w:szCs w:val="20"/>
        </w:rPr>
        <w:footnoteReference w:id="2"/>
      </w:r>
      <w:r>
        <w:t xml:space="preserve"> the Minister requested advice from the URRC</w:t>
      </w:r>
      <w:r>
        <w:rPr>
          <w:spacing w:val="1"/>
        </w:rPr>
        <w:t xml:space="preserve"> </w:t>
      </w:r>
      <w:r>
        <w:t xml:space="preserve">with respect to </w:t>
      </w:r>
      <w:r w:rsidR="00490FAB">
        <w:t>the</w:t>
      </w:r>
      <w:r>
        <w:t xml:space="preserve"> Application. The URRC’s consideration of the</w:t>
      </w:r>
      <w:r w:rsidR="00E255DB">
        <w:t>se</w:t>
      </w:r>
      <w:r>
        <w:t xml:space="preserve"> matter</w:t>
      </w:r>
      <w:r w:rsidR="00E255DB">
        <w:t>s</w:t>
      </w:r>
      <w:r>
        <w:t xml:space="preserve"> is set out</w:t>
      </w:r>
      <w:r>
        <w:rPr>
          <w:spacing w:val="1"/>
        </w:rPr>
        <w:t xml:space="preserve"> </w:t>
      </w:r>
      <w:r>
        <w:t>in</w:t>
      </w:r>
      <w:r>
        <w:rPr>
          <w:spacing w:val="-1"/>
        </w:rPr>
        <w:t xml:space="preserve"> </w:t>
      </w:r>
      <w:r>
        <w:t>this report.</w:t>
      </w:r>
    </w:p>
    <w:p w14:paraId="0620B1FA" w14:textId="77777777" w:rsidR="009164D9" w:rsidRDefault="009164D9">
      <w:pPr>
        <w:spacing w:line="360" w:lineRule="auto"/>
        <w:jc w:val="both"/>
        <w:rPr>
          <w:sz w:val="24"/>
        </w:rPr>
        <w:sectPr w:rsidR="009164D9" w:rsidSect="00746006">
          <w:pgSz w:w="12240" w:h="15840"/>
          <w:pgMar w:top="1440" w:right="1440" w:bottom="720" w:left="1440" w:header="1526" w:footer="734" w:gutter="0"/>
          <w:cols w:space="720"/>
        </w:sectPr>
      </w:pPr>
    </w:p>
    <w:p w14:paraId="0620B1FB" w14:textId="2241B2BD" w:rsidR="009164D9" w:rsidRDefault="001111B6" w:rsidP="004658F7">
      <w:pPr>
        <w:pStyle w:val="Heading1URRC"/>
      </w:pPr>
      <w:bookmarkStart w:id="10" w:name="2.0_PARTICULARS_OF_THE_APPLICATION"/>
      <w:bookmarkStart w:id="11" w:name="_bookmark1"/>
      <w:bookmarkStart w:id="12" w:name="_Toc162016720"/>
      <w:bookmarkEnd w:id="10"/>
      <w:bookmarkEnd w:id="11"/>
      <w:r>
        <w:lastRenderedPageBreak/>
        <w:t>PARTICULARS</w:t>
      </w:r>
      <w:r>
        <w:rPr>
          <w:spacing w:val="-4"/>
        </w:rPr>
        <w:t xml:space="preserve"> </w:t>
      </w:r>
      <w:r>
        <w:t>OF</w:t>
      </w:r>
      <w:r>
        <w:rPr>
          <w:spacing w:val="-7"/>
        </w:rPr>
        <w:t xml:space="preserve"> </w:t>
      </w:r>
      <w:r>
        <w:t>THE</w:t>
      </w:r>
      <w:r>
        <w:rPr>
          <w:spacing w:val="-4"/>
        </w:rPr>
        <w:t xml:space="preserve"> </w:t>
      </w:r>
      <w:r>
        <w:t>APPLICATION</w:t>
      </w:r>
      <w:bookmarkEnd w:id="12"/>
    </w:p>
    <w:p w14:paraId="45B65983" w14:textId="1CD1346D" w:rsidR="00B70E8A" w:rsidRDefault="00F87ACE" w:rsidP="00B70E8A">
      <w:pPr>
        <w:pStyle w:val="Heading2URRC"/>
      </w:pPr>
      <w:bookmarkStart w:id="13" w:name="_Toc162016721"/>
      <w:r>
        <w:t>OVERVIEW</w:t>
      </w:r>
      <w:bookmarkEnd w:id="13"/>
    </w:p>
    <w:p w14:paraId="014F416C" w14:textId="4E6FCC44" w:rsidR="00B70E8A" w:rsidRDefault="00B70E8A" w:rsidP="00295DF6">
      <w:pPr>
        <w:pStyle w:val="BodyText"/>
        <w:numPr>
          <w:ilvl w:val="0"/>
          <w:numId w:val="6"/>
        </w:numPr>
        <w:ind w:hanging="530"/>
      </w:pPr>
      <w:r>
        <w:t>QEC applied for genset replacements in five communities in order to meet reliability and capacity issues (details are provided in the sections that follow). QEC submitted that the replacements were needed to meet its capacity planning criteria, address units that are at or beyond their useful life</w:t>
      </w:r>
      <w:r w:rsidR="00CE237E">
        <w:t xml:space="preserve"> based on age or hours of service</w:t>
      </w:r>
      <w:r>
        <w:t>, and resolve reliability issues related to the unavailability of spare or replacement parts.</w:t>
      </w:r>
    </w:p>
    <w:p w14:paraId="3B313E3D" w14:textId="1A1DB6D4" w:rsidR="00C04D91" w:rsidRDefault="00C04D91" w:rsidP="00295DF6">
      <w:pPr>
        <w:pStyle w:val="BodyText"/>
        <w:numPr>
          <w:ilvl w:val="0"/>
          <w:numId w:val="6"/>
        </w:numPr>
        <w:ind w:hanging="530"/>
      </w:pPr>
      <w:r>
        <w:t>QEC stated that it uses a required firm capacity (RFC) planning formula for its diesel plants, so that 110 per cent of the forecast peak load for a community can be met with the largest single unit out of service (N-1). The total installed capacity (IC) is reduced by the largest single unit, resulting in the installed firm capacity (IFC). QEC does not consider an emergency unit to be part of the power plant when comparing RFC and IFC.</w:t>
      </w:r>
    </w:p>
    <w:p w14:paraId="65DEEFC7" w14:textId="1EEBC654" w:rsidR="00331BFD" w:rsidRDefault="00B70E8A" w:rsidP="00295DF6">
      <w:pPr>
        <w:pStyle w:val="BodyText"/>
        <w:numPr>
          <w:ilvl w:val="0"/>
          <w:numId w:val="6"/>
        </w:numPr>
        <w:ind w:hanging="530"/>
      </w:pPr>
      <w:r>
        <w:t>QEC estimated that the cost to complete the fi</w:t>
      </w:r>
      <w:r w:rsidR="00E8316F">
        <w:t>ve genset replacements is $32.4</w:t>
      </w:r>
      <w:r w:rsidR="00165238">
        <w:t> </w:t>
      </w:r>
      <w:r>
        <w:t xml:space="preserve">million. </w:t>
      </w:r>
      <w:r w:rsidR="00331BFD">
        <w:t>QEC submitted that the budget estimates for the projects were based on recent experience with pricing for similar projects.</w:t>
      </w:r>
    </w:p>
    <w:p w14:paraId="6E1F15DB" w14:textId="5EE816B0" w:rsidR="00B70E8A" w:rsidRDefault="001B0487" w:rsidP="00295DF6">
      <w:pPr>
        <w:pStyle w:val="BodyText"/>
        <w:numPr>
          <w:ilvl w:val="0"/>
          <w:numId w:val="6"/>
        </w:numPr>
        <w:ind w:hanging="530"/>
      </w:pPr>
      <w:r>
        <w:t xml:space="preserve">QEC estimated there would be a </w:t>
      </w:r>
      <w:r w:rsidR="00B70E8A">
        <w:t>$2.791 million increase in revenue requirement</w:t>
      </w:r>
      <w:r w:rsidR="00331BFD">
        <w:t xml:space="preserve"> due to the five genset replacements</w:t>
      </w:r>
      <w:r>
        <w:t xml:space="preserve">; $1.295 million for amortization expense related to the capital cost of the replacements, and $1.495 million for return on the additional rate base (capital cost of the replacements). QEC estimated the increased revenue requirement </w:t>
      </w:r>
      <w:r w:rsidR="00B70E8A">
        <w:t>would result in an estimated 1.47 cents/</w:t>
      </w:r>
      <w:r w:rsidR="00165238">
        <w:t>kilowatt</w:t>
      </w:r>
      <w:r w:rsidR="00956C9E">
        <w:t>-</w:t>
      </w:r>
      <w:r w:rsidR="00165238">
        <w:t>hour (</w:t>
      </w:r>
      <w:r w:rsidR="00B70E8A">
        <w:t>kWh</w:t>
      </w:r>
      <w:r w:rsidR="00165238">
        <w:t>)</w:t>
      </w:r>
      <w:r w:rsidR="00B70E8A">
        <w:t xml:space="preserve"> increase in territory-wide rates</w:t>
      </w:r>
      <w:r w:rsidR="00351DA9">
        <w:t>, assuming the projects are completed by the 2026/27 fiscal year</w:t>
      </w:r>
      <w:r w:rsidR="00B70E8A">
        <w:t>.</w:t>
      </w:r>
    </w:p>
    <w:p w14:paraId="12C01F36" w14:textId="1BE1A986" w:rsidR="00B70E8A" w:rsidRDefault="00B70E8A" w:rsidP="00295DF6">
      <w:pPr>
        <w:pStyle w:val="BodyText"/>
        <w:numPr>
          <w:ilvl w:val="0"/>
          <w:numId w:val="6"/>
        </w:numPr>
        <w:ind w:hanging="530"/>
      </w:pPr>
      <w:r>
        <w:t xml:space="preserve">QEC submitted that genset replacement projects typically take about two years to complete based on the need to order equipment </w:t>
      </w:r>
      <w:r w:rsidR="00C04D91">
        <w:t>and schedule construction. QEC anticipated the projects would be completed by the 2025/26 fiscal year.</w:t>
      </w:r>
    </w:p>
    <w:p w14:paraId="12E12919" w14:textId="77777777" w:rsidR="00070A2C" w:rsidRDefault="00070A2C" w:rsidP="008E6C69">
      <w:pPr>
        <w:pStyle w:val="Heading2URRC"/>
        <w:keepNext/>
        <w:keepLines/>
        <w:widowControl/>
      </w:pPr>
      <w:bookmarkStart w:id="14" w:name="_Toc162016722"/>
      <w:r>
        <w:lastRenderedPageBreak/>
        <w:t>KUGAARUK</w:t>
      </w:r>
      <w:bookmarkEnd w:id="14"/>
    </w:p>
    <w:p w14:paraId="6CEBCFC7" w14:textId="061C5520" w:rsidR="00070A2C" w:rsidRDefault="00070A2C" w:rsidP="00295DF6">
      <w:pPr>
        <w:pStyle w:val="BodyText"/>
        <w:numPr>
          <w:ilvl w:val="0"/>
          <w:numId w:val="6"/>
        </w:numPr>
        <w:ind w:hanging="530"/>
      </w:pPr>
      <w:bookmarkStart w:id="15" w:name="_Hlk161583837"/>
      <w:r>
        <w:t>QEC stated that Kugaaruk is located in the Kitikmeot region of Nunavut with a population of 1,033 in the 2021 census, an increase of 10.7 per cent from the 2016</w:t>
      </w:r>
      <w:r w:rsidR="00942A97">
        <w:t> </w:t>
      </w:r>
      <w:r>
        <w:t>census. Access to the community is primarily by air or by sealift.</w:t>
      </w:r>
    </w:p>
    <w:p w14:paraId="0C5F3D13" w14:textId="406E55EA" w:rsidR="00460A75" w:rsidRDefault="00070A2C" w:rsidP="00295DF6">
      <w:pPr>
        <w:pStyle w:val="BodyText"/>
        <w:numPr>
          <w:ilvl w:val="0"/>
          <w:numId w:val="6"/>
        </w:numPr>
        <w:ind w:hanging="530"/>
      </w:pPr>
      <w:r>
        <w:t xml:space="preserve">The power plant has three gensets with IC of 1,420 </w:t>
      </w:r>
      <w:r w:rsidR="00165238">
        <w:t>kilowatts (</w:t>
      </w:r>
      <w:r>
        <w:t>kW</w:t>
      </w:r>
      <w:r w:rsidR="00165238">
        <w:t>)</w:t>
      </w:r>
      <w:r>
        <w:t xml:space="preserve"> and IFC of 770</w:t>
      </w:r>
      <w:r w:rsidR="00165238">
        <w:t> </w:t>
      </w:r>
      <w:r>
        <w:t xml:space="preserve">kW. </w:t>
      </w:r>
      <w:r w:rsidR="00D24B8C">
        <w:t>QEC submitted that unit G1 was installed in 2004 and that QEC projects that the existing plant will not meet the RFC criteri</w:t>
      </w:r>
      <w:r w:rsidR="00FD5C0D">
        <w:t>on</w:t>
      </w:r>
      <w:r w:rsidR="00D24B8C">
        <w:t xml:space="preserve"> by approximately 2025.</w:t>
      </w:r>
      <w:r w:rsidR="00D24B8C" w:rsidRPr="00D24B8C">
        <w:t xml:space="preserve"> </w:t>
      </w:r>
      <w:r w:rsidR="00460A75">
        <w:t xml:space="preserve">QEC provided </w:t>
      </w:r>
      <w:r w:rsidR="0034144E">
        <w:t xml:space="preserve">additional </w:t>
      </w:r>
      <w:r w:rsidR="00460A75">
        <w:t>details regarding the condition of the power plant in the December</w:t>
      </w:r>
      <w:r w:rsidR="0021765F">
        <w:t> </w:t>
      </w:r>
      <w:r w:rsidR="00460A75">
        <w:t xml:space="preserve">2021 </w:t>
      </w:r>
      <w:r w:rsidR="00A45847">
        <w:t>major project permit application (</w:t>
      </w:r>
      <w:r w:rsidR="00460A75">
        <w:t>MPPA</w:t>
      </w:r>
      <w:r w:rsidR="00A45847">
        <w:t>)</w:t>
      </w:r>
      <w:r w:rsidR="00460A75">
        <w:t>. QEC noted that there is also a 500</w:t>
      </w:r>
      <w:r w:rsidR="0021765F">
        <w:noBreakHyphen/>
      </w:r>
      <w:r w:rsidR="00460A75">
        <w:t>kW emergency generator located in the community.</w:t>
      </w:r>
    </w:p>
    <w:p w14:paraId="2B9A86EF" w14:textId="3502693A" w:rsidR="00D24B8C" w:rsidRDefault="00D24B8C" w:rsidP="00295DF6">
      <w:pPr>
        <w:pStyle w:val="BodyText"/>
        <w:numPr>
          <w:ilvl w:val="0"/>
          <w:numId w:val="6"/>
        </w:numPr>
        <w:ind w:hanging="530"/>
      </w:pPr>
      <w:r>
        <w:t>QEC proposed to replace the 320</w:t>
      </w:r>
      <w:r w:rsidR="0021765F">
        <w:t>-</w:t>
      </w:r>
      <w:r>
        <w:t>kW unit G1 with a 550</w:t>
      </w:r>
      <w:r w:rsidR="0021765F">
        <w:t>-</w:t>
      </w:r>
      <w:r>
        <w:t xml:space="preserve">kW unit, thereby increasing the IC to 1,650 </w:t>
      </w:r>
      <w:r w:rsidR="009D0F36">
        <w:t xml:space="preserve">kW </w:t>
      </w:r>
      <w:r>
        <w:t>and the IFC to 1,100 kW.</w:t>
      </w:r>
      <w:r w:rsidR="00077F97" w:rsidRPr="00077F97">
        <w:t xml:space="preserve"> </w:t>
      </w:r>
      <w:r w:rsidR="00AE0739">
        <w:t>Based on QEC’s peak load forecast the IFC</w:t>
      </w:r>
      <w:r w:rsidR="00FD5C0D">
        <w:t xml:space="preserve"> of </w:t>
      </w:r>
      <w:r w:rsidR="00AE0739">
        <w:t>the upgraded power plant would meet the peak load and RFC criterion</w:t>
      </w:r>
      <w:r w:rsidR="00FD5C0D">
        <w:t xml:space="preserve"> for the foreseeable future</w:t>
      </w:r>
      <w:r w:rsidR="00AE0739">
        <w:t>.</w:t>
      </w:r>
    </w:p>
    <w:p w14:paraId="26C324C2" w14:textId="0E2B6942" w:rsidR="00D24B8C" w:rsidRDefault="00D24B8C" w:rsidP="00295DF6">
      <w:pPr>
        <w:pStyle w:val="BodyText"/>
        <w:numPr>
          <w:ilvl w:val="0"/>
          <w:numId w:val="6"/>
        </w:numPr>
        <w:ind w:hanging="530"/>
      </w:pPr>
      <w:r>
        <w:t>QEC noted that the project requires various upgrades to the foundation and support structures, fuel system and equipment necessary for the power plant to operate safely and reliably.</w:t>
      </w:r>
      <w:r w:rsidR="009F11DD">
        <w:t xml:space="preserve"> </w:t>
      </w:r>
    </w:p>
    <w:p w14:paraId="78039922" w14:textId="25F98134" w:rsidR="00460A75" w:rsidRDefault="00460A75" w:rsidP="00295DF6">
      <w:pPr>
        <w:pStyle w:val="BodyText"/>
        <w:numPr>
          <w:ilvl w:val="0"/>
          <w:numId w:val="6"/>
        </w:numPr>
        <w:ind w:hanging="530"/>
      </w:pPr>
      <w:r>
        <w:t>QEC did not provide any other options to address the situation other than deferral of the genset replacement.</w:t>
      </w:r>
    </w:p>
    <w:p w14:paraId="18A1E6BA" w14:textId="2825D500" w:rsidR="00070A2C" w:rsidRPr="00041BF6" w:rsidRDefault="00D24B8C" w:rsidP="00295DF6">
      <w:pPr>
        <w:pStyle w:val="BodyText"/>
        <w:numPr>
          <w:ilvl w:val="0"/>
          <w:numId w:val="6"/>
        </w:numPr>
        <w:ind w:hanging="530"/>
      </w:pPr>
      <w:r>
        <w:t>The estimated cost for the project is $5.409 million</w:t>
      </w:r>
      <w:r w:rsidR="00460A75">
        <w:t>.</w:t>
      </w:r>
    </w:p>
    <w:p w14:paraId="0620B1FC" w14:textId="6AF594D8" w:rsidR="000F31C0" w:rsidRDefault="00F87ACE" w:rsidP="004658F7">
      <w:pPr>
        <w:pStyle w:val="Heading2URRC"/>
      </w:pPr>
      <w:bookmarkStart w:id="16" w:name="_Toc162016723"/>
      <w:bookmarkEnd w:id="15"/>
      <w:r>
        <w:t>CORAL HARBOUR</w:t>
      </w:r>
      <w:bookmarkEnd w:id="16"/>
    </w:p>
    <w:p w14:paraId="2CB8930E" w14:textId="2B4876FD" w:rsidR="00460A75" w:rsidRDefault="00460A75" w:rsidP="00295DF6">
      <w:pPr>
        <w:pStyle w:val="BodyText"/>
        <w:numPr>
          <w:ilvl w:val="0"/>
          <w:numId w:val="6"/>
        </w:numPr>
        <w:ind w:hanging="530"/>
      </w:pPr>
      <w:r>
        <w:t xml:space="preserve">QEC stated that </w:t>
      </w:r>
      <w:r w:rsidR="00867954">
        <w:t xml:space="preserve">Coral Harbour </w:t>
      </w:r>
      <w:r>
        <w:t>is located in the K</w:t>
      </w:r>
      <w:r w:rsidR="003C44C7">
        <w:t>i</w:t>
      </w:r>
      <w:r w:rsidR="00077F97">
        <w:t>valliq</w:t>
      </w:r>
      <w:r>
        <w:t xml:space="preserve"> region of Nunavut with a population of 1,03</w:t>
      </w:r>
      <w:r w:rsidR="00077F97">
        <w:t>5</w:t>
      </w:r>
      <w:r>
        <w:t xml:space="preserve"> in the 2021 census, an increase of </w:t>
      </w:r>
      <w:r w:rsidR="00077F97">
        <w:t>16.2</w:t>
      </w:r>
      <w:r>
        <w:t xml:space="preserve"> per cent from the 2016</w:t>
      </w:r>
      <w:r w:rsidR="00942A97">
        <w:t> </w:t>
      </w:r>
      <w:r>
        <w:t>census. Access to the community is primarily by air or by sealift.</w:t>
      </w:r>
    </w:p>
    <w:p w14:paraId="3FEE4CE3" w14:textId="380823CD" w:rsidR="00460A75" w:rsidRDefault="00460A75" w:rsidP="00295DF6">
      <w:pPr>
        <w:pStyle w:val="BodyText"/>
        <w:numPr>
          <w:ilvl w:val="0"/>
          <w:numId w:val="6"/>
        </w:numPr>
        <w:ind w:hanging="530"/>
      </w:pPr>
      <w:r>
        <w:t>The power plant has three gensets with IC of 1,</w:t>
      </w:r>
      <w:r w:rsidR="00077F97">
        <w:t>56</w:t>
      </w:r>
      <w:r>
        <w:t xml:space="preserve">0 kW and IFC of </w:t>
      </w:r>
      <w:r w:rsidR="007256F2">
        <w:t>840</w:t>
      </w:r>
      <w:r>
        <w:t xml:space="preserve"> kW. QEC submitted that unit G</w:t>
      </w:r>
      <w:r w:rsidR="00077F97">
        <w:t>2</w:t>
      </w:r>
      <w:r>
        <w:t xml:space="preserve"> was installed in 200</w:t>
      </w:r>
      <w:r w:rsidR="00077F97">
        <w:t>5</w:t>
      </w:r>
      <w:r>
        <w:t xml:space="preserve"> and that the existing plant </w:t>
      </w:r>
      <w:r w:rsidR="00077F97">
        <w:t>does</w:t>
      </w:r>
      <w:r>
        <w:t xml:space="preserve"> not meet the RFC criteri</w:t>
      </w:r>
      <w:r w:rsidR="00FD5C0D">
        <w:t>on</w:t>
      </w:r>
      <w:r>
        <w:t xml:space="preserve">. </w:t>
      </w:r>
      <w:r w:rsidR="00091742">
        <w:t xml:space="preserve">QEC did not provide additional details regarding the condition of </w:t>
      </w:r>
      <w:r w:rsidR="00091742">
        <w:lastRenderedPageBreak/>
        <w:t>the power plant.</w:t>
      </w:r>
      <w:r w:rsidR="00091742" w:rsidRPr="00091742">
        <w:t xml:space="preserve"> </w:t>
      </w:r>
      <w:r w:rsidR="00091742">
        <w:t>QEC noted that there is also a 500</w:t>
      </w:r>
      <w:r w:rsidR="00D21E24">
        <w:t>-</w:t>
      </w:r>
      <w:r w:rsidR="00091742">
        <w:t>kW emergency generator located in the community.</w:t>
      </w:r>
    </w:p>
    <w:p w14:paraId="34088146" w14:textId="4E7A2ABA" w:rsidR="00460A75" w:rsidRDefault="00460A75" w:rsidP="00295DF6">
      <w:pPr>
        <w:pStyle w:val="BodyText"/>
        <w:numPr>
          <w:ilvl w:val="0"/>
          <w:numId w:val="6"/>
        </w:numPr>
        <w:ind w:hanging="530"/>
      </w:pPr>
      <w:r>
        <w:t xml:space="preserve">QEC proposed to replace the </w:t>
      </w:r>
      <w:r w:rsidR="00077F97">
        <w:t>42</w:t>
      </w:r>
      <w:r>
        <w:t>0</w:t>
      </w:r>
      <w:r w:rsidR="00D21E24">
        <w:t>-</w:t>
      </w:r>
      <w:r>
        <w:t>kW unit G</w:t>
      </w:r>
      <w:r w:rsidR="00077F97">
        <w:t>2</w:t>
      </w:r>
      <w:r>
        <w:t xml:space="preserve"> with a </w:t>
      </w:r>
      <w:r w:rsidR="00077F97">
        <w:t>72</w:t>
      </w:r>
      <w:r>
        <w:t>0</w:t>
      </w:r>
      <w:r w:rsidR="00D21E24">
        <w:t>-</w:t>
      </w:r>
      <w:r>
        <w:t>kW unit, thereby increasing the IC to 1,</w:t>
      </w:r>
      <w:r w:rsidR="00077F97">
        <w:t>86</w:t>
      </w:r>
      <w:r>
        <w:t xml:space="preserve">0 </w:t>
      </w:r>
      <w:r w:rsidR="009D0F36">
        <w:t xml:space="preserve">kW </w:t>
      </w:r>
      <w:r>
        <w:t>and the IFC to 1,1</w:t>
      </w:r>
      <w:r w:rsidR="00077F97">
        <w:t>4</w:t>
      </w:r>
      <w:r>
        <w:t>0 kW.</w:t>
      </w:r>
      <w:r w:rsidR="00FD5C0D">
        <w:t xml:space="preserve"> Based on QEC’s peak load forecast the IFC of the upgraded power plant would meet the peak load and RFC criterion for the foreseeable future.</w:t>
      </w:r>
    </w:p>
    <w:p w14:paraId="455427FB" w14:textId="77777777" w:rsidR="00460A75" w:rsidRDefault="00460A75" w:rsidP="00295DF6">
      <w:pPr>
        <w:pStyle w:val="BodyText"/>
        <w:numPr>
          <w:ilvl w:val="0"/>
          <w:numId w:val="6"/>
        </w:numPr>
        <w:ind w:hanging="530"/>
      </w:pPr>
      <w:r>
        <w:t>QEC noted that the project requires various upgrades to the foundation and support structures, fuel system and equipment necessary for the power plant to operate safely and reliably.</w:t>
      </w:r>
    </w:p>
    <w:p w14:paraId="488EA1F3" w14:textId="77777777" w:rsidR="00460A75" w:rsidRDefault="00460A75" w:rsidP="00295DF6">
      <w:pPr>
        <w:pStyle w:val="BodyText"/>
        <w:numPr>
          <w:ilvl w:val="0"/>
          <w:numId w:val="6"/>
        </w:numPr>
        <w:ind w:hanging="530"/>
      </w:pPr>
      <w:r>
        <w:t>QEC did not provide any other options to address the situation other than deferral of the genset replacement.</w:t>
      </w:r>
    </w:p>
    <w:p w14:paraId="0620B240" w14:textId="5F6C25D3" w:rsidR="009164D9" w:rsidRDefault="00460A75" w:rsidP="00295DF6">
      <w:pPr>
        <w:pStyle w:val="BodyText"/>
        <w:numPr>
          <w:ilvl w:val="0"/>
          <w:numId w:val="6"/>
        </w:numPr>
        <w:ind w:hanging="530"/>
      </w:pPr>
      <w:r>
        <w:t>The estimated cost for the project is $</w:t>
      </w:r>
      <w:r w:rsidR="00077F97">
        <w:t>7</w:t>
      </w:r>
      <w:r>
        <w:t>.4</w:t>
      </w:r>
      <w:r w:rsidR="00077F97">
        <w:t>99</w:t>
      </w:r>
      <w:r>
        <w:t xml:space="preserve"> million.</w:t>
      </w:r>
    </w:p>
    <w:p w14:paraId="15BE720A" w14:textId="1F04E69D" w:rsidR="00DC71CF" w:rsidRDefault="00F87ACE" w:rsidP="00DC71CF">
      <w:pPr>
        <w:pStyle w:val="Heading2URRC"/>
      </w:pPr>
      <w:bookmarkStart w:id="17" w:name="_Toc162016724"/>
      <w:r>
        <w:t>CHESTERFIELD INLET</w:t>
      </w:r>
      <w:bookmarkEnd w:id="17"/>
    </w:p>
    <w:p w14:paraId="462995B1" w14:textId="4BA328AC" w:rsidR="00DC71CF" w:rsidRDefault="00DC71CF" w:rsidP="00295DF6">
      <w:pPr>
        <w:pStyle w:val="BodyText"/>
        <w:numPr>
          <w:ilvl w:val="0"/>
          <w:numId w:val="6"/>
        </w:numPr>
        <w:ind w:hanging="530"/>
      </w:pPr>
      <w:r>
        <w:t xml:space="preserve">QEC stated that </w:t>
      </w:r>
      <w:r w:rsidR="00D307F7">
        <w:t>Chesterfield Inlet</w:t>
      </w:r>
      <w:r>
        <w:t xml:space="preserve"> is located in the K</w:t>
      </w:r>
      <w:r w:rsidR="003C44C7">
        <w:t>i</w:t>
      </w:r>
      <w:r>
        <w:t xml:space="preserve">valliq region of Nunavut with a population of </w:t>
      </w:r>
      <w:r w:rsidR="00D307F7">
        <w:t>397</w:t>
      </w:r>
      <w:r>
        <w:t xml:space="preserve"> in the 2021 census, a </w:t>
      </w:r>
      <w:r w:rsidR="00D307F7">
        <w:t>de</w:t>
      </w:r>
      <w:r>
        <w:t xml:space="preserve">crease of </w:t>
      </w:r>
      <w:r w:rsidR="00D307F7">
        <w:t>9</w:t>
      </w:r>
      <w:r>
        <w:t>.2 per cent from the 2016 census. Access to the community is primarily by air or by sealift.</w:t>
      </w:r>
    </w:p>
    <w:p w14:paraId="446079A6" w14:textId="09DFBC50" w:rsidR="00DC71CF" w:rsidRDefault="00DC71CF" w:rsidP="00295DF6">
      <w:pPr>
        <w:pStyle w:val="BodyText"/>
        <w:numPr>
          <w:ilvl w:val="0"/>
          <w:numId w:val="6"/>
        </w:numPr>
        <w:ind w:hanging="530"/>
      </w:pPr>
      <w:r>
        <w:t>The power plant has three gensets with IC of 1,</w:t>
      </w:r>
      <w:r w:rsidR="00D307F7">
        <w:t>04</w:t>
      </w:r>
      <w:r>
        <w:t xml:space="preserve">0 kW and IFC of </w:t>
      </w:r>
      <w:r w:rsidR="00D307F7">
        <w:t>640</w:t>
      </w:r>
      <w:r>
        <w:t xml:space="preserve"> kW. QEC submitted that unit G</w:t>
      </w:r>
      <w:r w:rsidR="0023348D">
        <w:t>1</w:t>
      </w:r>
      <w:r>
        <w:t xml:space="preserve"> was installed in 20</w:t>
      </w:r>
      <w:r w:rsidR="0023348D">
        <w:t>10</w:t>
      </w:r>
      <w:r>
        <w:t xml:space="preserve"> and that the </w:t>
      </w:r>
      <w:r w:rsidR="0023348D">
        <w:t>unit is approaching the end of its useful life based on engine hours</w:t>
      </w:r>
      <w:r w:rsidR="00CE237E">
        <w:t xml:space="preserve"> of service</w:t>
      </w:r>
      <w:r>
        <w:t xml:space="preserve">. </w:t>
      </w:r>
      <w:r w:rsidR="00684A24">
        <w:t xml:space="preserve">The current power plant meets the RFC criterion. </w:t>
      </w:r>
      <w:r>
        <w:t>QEC provide</w:t>
      </w:r>
      <w:r w:rsidR="00CE237E">
        <w:t>d</w:t>
      </w:r>
      <w:r>
        <w:t xml:space="preserve"> additional details regarding the condition of the power</w:t>
      </w:r>
      <w:r w:rsidR="00942A97">
        <w:t> </w:t>
      </w:r>
      <w:r>
        <w:t>plant</w:t>
      </w:r>
      <w:r w:rsidR="00CE237E">
        <w:t xml:space="preserve"> in the December </w:t>
      </w:r>
      <w:r w:rsidR="007256F2">
        <w:t xml:space="preserve">2021 </w:t>
      </w:r>
      <w:r w:rsidR="00CE237E">
        <w:t>MPPA</w:t>
      </w:r>
      <w:r>
        <w:t>.</w:t>
      </w:r>
      <w:r w:rsidRPr="00091742">
        <w:t xml:space="preserve"> </w:t>
      </w:r>
      <w:r>
        <w:t>QEC noted that there is also a 500</w:t>
      </w:r>
      <w:r w:rsidR="00F81613">
        <w:noBreakHyphen/>
      </w:r>
      <w:r>
        <w:t>kW emergency generator located in the community.</w:t>
      </w:r>
    </w:p>
    <w:p w14:paraId="4427A0AF" w14:textId="2621221A" w:rsidR="00DC71CF" w:rsidRDefault="00DC71CF" w:rsidP="00295DF6">
      <w:pPr>
        <w:pStyle w:val="BodyText"/>
        <w:numPr>
          <w:ilvl w:val="0"/>
          <w:numId w:val="6"/>
        </w:numPr>
        <w:ind w:hanging="530"/>
      </w:pPr>
      <w:r>
        <w:t xml:space="preserve">QEC proposed to replace the </w:t>
      </w:r>
      <w:r w:rsidR="001348D3">
        <w:t>3</w:t>
      </w:r>
      <w:r>
        <w:t>20</w:t>
      </w:r>
      <w:r w:rsidR="00415C22">
        <w:t>-</w:t>
      </w:r>
      <w:r>
        <w:t>kW unit G</w:t>
      </w:r>
      <w:r w:rsidR="001348D3">
        <w:t>1</w:t>
      </w:r>
      <w:r>
        <w:t xml:space="preserve"> with a </w:t>
      </w:r>
      <w:r w:rsidR="001348D3">
        <w:t>new 3</w:t>
      </w:r>
      <w:r>
        <w:t>20</w:t>
      </w:r>
      <w:r w:rsidR="00415C22">
        <w:t>-</w:t>
      </w:r>
      <w:r>
        <w:t xml:space="preserve">kW unit, thereby </w:t>
      </w:r>
      <w:r w:rsidR="001348D3">
        <w:t>improving the reliability of the power plant</w:t>
      </w:r>
      <w:r>
        <w:t>.</w:t>
      </w:r>
      <w:r w:rsidR="00684A24" w:rsidRPr="00684A24">
        <w:t xml:space="preserve"> </w:t>
      </w:r>
      <w:r w:rsidR="00684A24">
        <w:t>Based on QEC’s peak load forecast the IFC of the upgraded power plant, without an increase in capacity, would meet the peak load and RFC criterion for the foreseeable future.</w:t>
      </w:r>
    </w:p>
    <w:p w14:paraId="3F4C2913" w14:textId="1A0BE589" w:rsidR="00DC71CF" w:rsidRDefault="00DC71CF" w:rsidP="00295DF6">
      <w:pPr>
        <w:pStyle w:val="BodyText"/>
        <w:numPr>
          <w:ilvl w:val="0"/>
          <w:numId w:val="6"/>
        </w:numPr>
        <w:ind w:hanging="530"/>
      </w:pPr>
      <w:r>
        <w:t>QEC noted that the project requires various upgrades to the foundation and support structures, and equipment necessary for the power plant to operate safely and reliably.</w:t>
      </w:r>
      <w:r w:rsidR="009F11DD">
        <w:t xml:space="preserve"> </w:t>
      </w:r>
    </w:p>
    <w:p w14:paraId="67D08D06" w14:textId="77777777" w:rsidR="00DC71CF" w:rsidRDefault="00DC71CF" w:rsidP="00295DF6">
      <w:pPr>
        <w:pStyle w:val="BodyText"/>
        <w:numPr>
          <w:ilvl w:val="0"/>
          <w:numId w:val="6"/>
        </w:numPr>
        <w:ind w:hanging="530"/>
      </w:pPr>
      <w:r>
        <w:lastRenderedPageBreak/>
        <w:t>QEC did not provide any other options to address the situation other than deferral of the genset replacement.</w:t>
      </w:r>
    </w:p>
    <w:p w14:paraId="46BF1830" w14:textId="7F51D084" w:rsidR="00DC71CF" w:rsidRDefault="00DC71CF" w:rsidP="00295DF6">
      <w:pPr>
        <w:pStyle w:val="BodyText"/>
        <w:numPr>
          <w:ilvl w:val="0"/>
          <w:numId w:val="6"/>
        </w:numPr>
        <w:ind w:hanging="530"/>
      </w:pPr>
      <w:r>
        <w:t>The estimated cost for the project is $</w:t>
      </w:r>
      <w:r w:rsidR="001348D3">
        <w:t>5</w:t>
      </w:r>
      <w:r>
        <w:t>.</w:t>
      </w:r>
      <w:r w:rsidR="00F318C1">
        <w:t>3</w:t>
      </w:r>
      <w:r>
        <w:t xml:space="preserve"> million.</w:t>
      </w:r>
    </w:p>
    <w:p w14:paraId="3AFD2D1A" w14:textId="004633E1" w:rsidR="00D307F7" w:rsidRDefault="00F87ACE" w:rsidP="00D307F7">
      <w:pPr>
        <w:pStyle w:val="Heading2URRC"/>
      </w:pPr>
      <w:bookmarkStart w:id="18" w:name="_Toc162016725"/>
      <w:r>
        <w:t>WHALE COVE</w:t>
      </w:r>
      <w:bookmarkEnd w:id="18"/>
    </w:p>
    <w:p w14:paraId="1DB80661" w14:textId="4217ADCF" w:rsidR="00D307F7" w:rsidRDefault="00D307F7" w:rsidP="00295DF6">
      <w:pPr>
        <w:pStyle w:val="BodyText"/>
        <w:numPr>
          <w:ilvl w:val="0"/>
          <w:numId w:val="6"/>
        </w:numPr>
        <w:ind w:hanging="530"/>
      </w:pPr>
      <w:r>
        <w:t xml:space="preserve">QEC stated that </w:t>
      </w:r>
      <w:r w:rsidR="00E14B80">
        <w:t>Whale Cove</w:t>
      </w:r>
      <w:r>
        <w:t xml:space="preserve"> is located in the K</w:t>
      </w:r>
      <w:r w:rsidR="003C44C7">
        <w:t>i</w:t>
      </w:r>
      <w:r>
        <w:t xml:space="preserve">valliq region of Nunavut with a population of </w:t>
      </w:r>
      <w:r w:rsidR="00E14B80">
        <w:t>470</w:t>
      </w:r>
      <w:r>
        <w:t xml:space="preserve"> in the 2021 census, an increase of </w:t>
      </w:r>
      <w:r w:rsidR="00E14B80">
        <w:t>8.0</w:t>
      </w:r>
      <w:r>
        <w:t xml:space="preserve"> per cent from the 2016</w:t>
      </w:r>
      <w:r w:rsidR="00855F4E">
        <w:t> </w:t>
      </w:r>
      <w:r>
        <w:t>census. Access to the community is primarily by air or by sealift.</w:t>
      </w:r>
    </w:p>
    <w:p w14:paraId="37D9791A" w14:textId="77ACDF97" w:rsidR="00D307F7" w:rsidRDefault="00D307F7" w:rsidP="00295DF6">
      <w:pPr>
        <w:pStyle w:val="BodyText"/>
        <w:numPr>
          <w:ilvl w:val="0"/>
          <w:numId w:val="6"/>
        </w:numPr>
        <w:ind w:hanging="530"/>
      </w:pPr>
      <w:r>
        <w:t xml:space="preserve">The power plant has </w:t>
      </w:r>
      <w:r w:rsidR="00E14B80">
        <w:t>four</w:t>
      </w:r>
      <w:r>
        <w:t xml:space="preserve"> gensets with IC of 1,</w:t>
      </w:r>
      <w:r w:rsidR="00E14B80">
        <w:t>07</w:t>
      </w:r>
      <w:r>
        <w:t xml:space="preserve">0 kW, and IFC of </w:t>
      </w:r>
      <w:r w:rsidR="00E14B80">
        <w:t>750</w:t>
      </w:r>
      <w:r>
        <w:t xml:space="preserve"> kW. QEC submitted that unit G</w:t>
      </w:r>
      <w:r w:rsidR="00E14B80">
        <w:t>1</w:t>
      </w:r>
      <w:r>
        <w:t xml:space="preserve"> was installed in </w:t>
      </w:r>
      <w:r w:rsidR="00E14B80">
        <w:t>1991</w:t>
      </w:r>
      <w:r>
        <w:t xml:space="preserve"> and that the </w:t>
      </w:r>
      <w:r w:rsidR="00973687">
        <w:t xml:space="preserve">unit has reached the end of its useful life based on engine hours of service and unavailability of spare parts. </w:t>
      </w:r>
      <w:r w:rsidR="00684A24">
        <w:t xml:space="preserve">The current power plant meets the RFC criterion. </w:t>
      </w:r>
      <w:r>
        <w:t>QEC did not provide additional details regarding the condition of the power plant.</w:t>
      </w:r>
      <w:r w:rsidRPr="00091742">
        <w:t xml:space="preserve"> </w:t>
      </w:r>
      <w:r>
        <w:t xml:space="preserve">QEC noted that there is </w:t>
      </w:r>
      <w:r w:rsidR="00973687">
        <w:t>no</w:t>
      </w:r>
      <w:r>
        <w:t xml:space="preserve"> emergency generator located in the community.</w:t>
      </w:r>
    </w:p>
    <w:p w14:paraId="2D07A753" w14:textId="07FEC3C0" w:rsidR="00D307F7" w:rsidRDefault="00D307F7" w:rsidP="00295DF6">
      <w:pPr>
        <w:pStyle w:val="BodyText"/>
        <w:numPr>
          <w:ilvl w:val="0"/>
          <w:numId w:val="6"/>
        </w:numPr>
        <w:ind w:hanging="530"/>
      </w:pPr>
      <w:r>
        <w:t xml:space="preserve">QEC proposed to replace the </w:t>
      </w:r>
      <w:r w:rsidR="00A44639">
        <w:t>30</w:t>
      </w:r>
      <w:r>
        <w:t>0</w:t>
      </w:r>
      <w:r w:rsidR="00415C22">
        <w:t>-</w:t>
      </w:r>
      <w:r>
        <w:t>kW unit G</w:t>
      </w:r>
      <w:r w:rsidR="00A44639">
        <w:t>1</w:t>
      </w:r>
      <w:r>
        <w:t xml:space="preserve"> with a </w:t>
      </w:r>
      <w:r w:rsidR="00A44639">
        <w:t>40</w:t>
      </w:r>
      <w:r>
        <w:t>0</w:t>
      </w:r>
      <w:r w:rsidR="00415C22">
        <w:t>-</w:t>
      </w:r>
      <w:r>
        <w:t>kW unit, thereby increasing the IC to 1,</w:t>
      </w:r>
      <w:r w:rsidR="00A44639">
        <w:t>17</w:t>
      </w:r>
      <w:r>
        <w:t xml:space="preserve">0 kW and the IFC to </w:t>
      </w:r>
      <w:r w:rsidR="00A44639">
        <w:t>770</w:t>
      </w:r>
      <w:r>
        <w:t xml:space="preserve"> kW.</w:t>
      </w:r>
      <w:r w:rsidR="00684A24">
        <w:t xml:space="preserve"> Based on QEC’s peak load forecast the IFC of the upgraded power plant would meet the peak load and RFC criterion for the foreseeable future.</w:t>
      </w:r>
    </w:p>
    <w:p w14:paraId="19AADC91" w14:textId="77777777" w:rsidR="00D307F7" w:rsidRDefault="00D307F7" w:rsidP="00295DF6">
      <w:pPr>
        <w:pStyle w:val="BodyText"/>
        <w:numPr>
          <w:ilvl w:val="0"/>
          <w:numId w:val="6"/>
        </w:numPr>
        <w:ind w:hanging="530"/>
      </w:pPr>
      <w:r>
        <w:t>QEC noted that the project requires various upgrades to the foundation and support structures, fuel system and equipment necessary for the power plant to operate safely and reliably.</w:t>
      </w:r>
    </w:p>
    <w:p w14:paraId="4ADC701B" w14:textId="77777777" w:rsidR="00D307F7" w:rsidRDefault="00D307F7" w:rsidP="00295DF6">
      <w:pPr>
        <w:pStyle w:val="BodyText"/>
        <w:numPr>
          <w:ilvl w:val="0"/>
          <w:numId w:val="6"/>
        </w:numPr>
        <w:ind w:hanging="530"/>
      </w:pPr>
      <w:r>
        <w:t>QEC did not provide any other options to address the situation other than deferral of the genset replacement.</w:t>
      </w:r>
    </w:p>
    <w:p w14:paraId="05C595F4" w14:textId="657E6719" w:rsidR="00D307F7" w:rsidRPr="00DC71CF" w:rsidRDefault="00D307F7" w:rsidP="00295DF6">
      <w:pPr>
        <w:pStyle w:val="BodyText"/>
        <w:numPr>
          <w:ilvl w:val="0"/>
          <w:numId w:val="6"/>
        </w:numPr>
        <w:ind w:hanging="530"/>
      </w:pPr>
      <w:r>
        <w:t>The estimated cost for the project is $</w:t>
      </w:r>
      <w:r w:rsidR="00E77382">
        <w:t>5.996</w:t>
      </w:r>
      <w:r>
        <w:t xml:space="preserve"> million.</w:t>
      </w:r>
    </w:p>
    <w:p w14:paraId="08165277" w14:textId="099E0418" w:rsidR="00D307F7" w:rsidRDefault="00F87ACE" w:rsidP="00B943CD">
      <w:pPr>
        <w:pStyle w:val="Heading2URRC"/>
        <w:keepNext/>
        <w:keepLines/>
        <w:widowControl/>
      </w:pPr>
      <w:bookmarkStart w:id="19" w:name="_Toc162016726"/>
      <w:r>
        <w:t>POND INLET</w:t>
      </w:r>
      <w:bookmarkEnd w:id="19"/>
    </w:p>
    <w:p w14:paraId="5B6641C5" w14:textId="6C884A69" w:rsidR="00D307F7" w:rsidRDefault="00D307F7" w:rsidP="00F5456A">
      <w:pPr>
        <w:pStyle w:val="BodyText"/>
        <w:numPr>
          <w:ilvl w:val="0"/>
          <w:numId w:val="6"/>
        </w:numPr>
        <w:ind w:hanging="530"/>
      </w:pPr>
      <w:r>
        <w:t xml:space="preserve">QEC stated that </w:t>
      </w:r>
      <w:r w:rsidR="00C114D5">
        <w:t>Pond Inlet</w:t>
      </w:r>
      <w:r>
        <w:t xml:space="preserve"> is located in the </w:t>
      </w:r>
      <w:r w:rsidR="00C114D5">
        <w:t>Qikiqtaaluk</w:t>
      </w:r>
      <w:r>
        <w:t xml:space="preserve"> region of Nunavut with a population of 1,</w:t>
      </w:r>
      <w:r w:rsidR="00C114D5">
        <w:t>55</w:t>
      </w:r>
      <w:r>
        <w:t xml:space="preserve">5 </w:t>
      </w:r>
      <w:r w:rsidR="002F5047">
        <w:t>in the 2021 census, a</w:t>
      </w:r>
      <w:r>
        <w:t xml:space="preserve"> </w:t>
      </w:r>
      <w:r w:rsidR="00C114D5">
        <w:t>de</w:t>
      </w:r>
      <w:r>
        <w:t xml:space="preserve">crease of </w:t>
      </w:r>
      <w:r w:rsidR="002F5047">
        <w:t>3.8</w:t>
      </w:r>
      <w:r>
        <w:t xml:space="preserve"> per cent from the 2016</w:t>
      </w:r>
      <w:r w:rsidR="00855F4E">
        <w:t> </w:t>
      </w:r>
      <w:r>
        <w:t>census. Access to the community is primarily by air or by sealift.</w:t>
      </w:r>
    </w:p>
    <w:p w14:paraId="7CF618A6" w14:textId="607C7FED" w:rsidR="00D307F7" w:rsidRDefault="00D307F7" w:rsidP="00F5456A">
      <w:pPr>
        <w:pStyle w:val="BodyText"/>
        <w:numPr>
          <w:ilvl w:val="0"/>
          <w:numId w:val="6"/>
        </w:numPr>
        <w:ind w:hanging="530"/>
      </w:pPr>
      <w:r>
        <w:lastRenderedPageBreak/>
        <w:t xml:space="preserve">The power plant has </w:t>
      </w:r>
      <w:r w:rsidR="002F5047">
        <w:t>four</w:t>
      </w:r>
      <w:r>
        <w:t xml:space="preserve"> gensets with IC of </w:t>
      </w:r>
      <w:r w:rsidR="002F5047">
        <w:t>2,670</w:t>
      </w:r>
      <w:r>
        <w:t xml:space="preserve"> kW, and IFC of </w:t>
      </w:r>
      <w:r w:rsidR="002F5047">
        <w:t>1,820</w:t>
      </w:r>
      <w:r>
        <w:t xml:space="preserve"> kW. QEC submitted that unit G</w:t>
      </w:r>
      <w:r w:rsidR="002F5047">
        <w:t>3</w:t>
      </w:r>
      <w:r>
        <w:t xml:space="preserve"> was installed in 200</w:t>
      </w:r>
      <w:r w:rsidR="002F5047">
        <w:t>9</w:t>
      </w:r>
      <w:r>
        <w:t xml:space="preserve"> and </w:t>
      </w:r>
      <w:r w:rsidR="002F5047">
        <w:t>is no longer a reliable unit due to frequency of breakdown</w:t>
      </w:r>
      <w:r>
        <w:t xml:space="preserve">. </w:t>
      </w:r>
      <w:r w:rsidR="00684A24">
        <w:t xml:space="preserve">The current power plant meets the RFC criterion. </w:t>
      </w:r>
      <w:r>
        <w:t>QEC did not provide additional details regarding the condition of the power plant.</w:t>
      </w:r>
      <w:r w:rsidRPr="00091742">
        <w:t xml:space="preserve"> </w:t>
      </w:r>
      <w:r>
        <w:t xml:space="preserve">QEC noted that there is </w:t>
      </w:r>
      <w:r w:rsidR="008516EE">
        <w:t>no</w:t>
      </w:r>
      <w:r>
        <w:t xml:space="preserve"> emergency generator located in the community.</w:t>
      </w:r>
    </w:p>
    <w:p w14:paraId="081CA2B3" w14:textId="424ACA4B" w:rsidR="00D307F7" w:rsidRDefault="00D307F7" w:rsidP="00F5456A">
      <w:pPr>
        <w:pStyle w:val="BodyText"/>
        <w:numPr>
          <w:ilvl w:val="0"/>
          <w:numId w:val="6"/>
        </w:numPr>
        <w:ind w:hanging="530"/>
      </w:pPr>
      <w:r>
        <w:t xml:space="preserve">QEC proposed to replace the </w:t>
      </w:r>
      <w:r w:rsidR="008516EE">
        <w:t>55</w:t>
      </w:r>
      <w:r>
        <w:t>0</w:t>
      </w:r>
      <w:r w:rsidR="00384145">
        <w:t>-</w:t>
      </w:r>
      <w:r>
        <w:t>kW unit G</w:t>
      </w:r>
      <w:r w:rsidR="008516EE">
        <w:t>3</w:t>
      </w:r>
      <w:r>
        <w:t xml:space="preserve"> with a 7</w:t>
      </w:r>
      <w:r w:rsidR="008516EE">
        <w:t>5</w:t>
      </w:r>
      <w:r>
        <w:t>0</w:t>
      </w:r>
      <w:r w:rsidR="00384145">
        <w:t>-</w:t>
      </w:r>
      <w:r>
        <w:t xml:space="preserve">kW unit, thereby increasing the IC to </w:t>
      </w:r>
      <w:r w:rsidR="008516EE">
        <w:t>2,970</w:t>
      </w:r>
      <w:r>
        <w:t xml:space="preserve"> kW and the IFC to </w:t>
      </w:r>
      <w:r w:rsidR="001903D9">
        <w:t>2,020</w:t>
      </w:r>
      <w:r>
        <w:t xml:space="preserve"> kW.</w:t>
      </w:r>
      <w:r w:rsidR="00684A24" w:rsidRPr="00684A24">
        <w:t xml:space="preserve"> </w:t>
      </w:r>
      <w:r w:rsidR="00684A24">
        <w:t>Based on QEC’s peak load forecast the IFC of the upgraded power plant would meet the peak load and RFC criterion for the foreseeable future.</w:t>
      </w:r>
    </w:p>
    <w:p w14:paraId="4D9A7362" w14:textId="77CBCE2D" w:rsidR="00D307F7" w:rsidRDefault="00D307F7" w:rsidP="00F5456A">
      <w:pPr>
        <w:pStyle w:val="BodyText"/>
        <w:numPr>
          <w:ilvl w:val="0"/>
          <w:numId w:val="6"/>
        </w:numPr>
        <w:ind w:hanging="530"/>
      </w:pPr>
      <w:r>
        <w:t xml:space="preserve">QEC </w:t>
      </w:r>
      <w:r w:rsidR="00717A50">
        <w:t>did not identify other upgrades or improvements included in the project necessary to maintain reliability of the power plant</w:t>
      </w:r>
      <w:r>
        <w:t>.</w:t>
      </w:r>
    </w:p>
    <w:p w14:paraId="394965F2" w14:textId="77777777" w:rsidR="00D307F7" w:rsidRDefault="00D307F7" w:rsidP="00F5456A">
      <w:pPr>
        <w:pStyle w:val="BodyText"/>
        <w:numPr>
          <w:ilvl w:val="0"/>
          <w:numId w:val="6"/>
        </w:numPr>
        <w:ind w:hanging="530"/>
      </w:pPr>
      <w:r>
        <w:t>QEC did not provide any other options to address the situation other than deferral of the genset replacement.</w:t>
      </w:r>
    </w:p>
    <w:p w14:paraId="4FD8CB9B" w14:textId="51BC550C" w:rsidR="00D307F7" w:rsidRPr="00DC71CF" w:rsidRDefault="00D307F7" w:rsidP="00F5456A">
      <w:pPr>
        <w:pStyle w:val="BodyText"/>
        <w:numPr>
          <w:ilvl w:val="0"/>
          <w:numId w:val="6"/>
        </w:numPr>
        <w:ind w:hanging="530"/>
      </w:pPr>
      <w:r>
        <w:t>The estimated cost for the project is $</w:t>
      </w:r>
      <w:r w:rsidR="00822FB4">
        <w:t>8.176</w:t>
      </w:r>
      <w:r>
        <w:t xml:space="preserve"> million.</w:t>
      </w:r>
    </w:p>
    <w:p w14:paraId="4FC00E3E" w14:textId="77777777" w:rsidR="00DC71CF" w:rsidRDefault="00DC71CF">
      <w:pPr>
        <w:spacing w:line="360" w:lineRule="auto"/>
        <w:rPr>
          <w:sz w:val="24"/>
        </w:rPr>
        <w:sectPr w:rsidR="00DC71CF" w:rsidSect="00746006">
          <w:pgSz w:w="12240" w:h="15840"/>
          <w:pgMar w:top="1440" w:right="1440" w:bottom="720" w:left="1440" w:header="1526" w:footer="734" w:gutter="0"/>
          <w:cols w:space="720"/>
        </w:sectPr>
      </w:pPr>
    </w:p>
    <w:p w14:paraId="0620B241" w14:textId="77777777" w:rsidR="009164D9" w:rsidRDefault="001111B6" w:rsidP="00201676">
      <w:pPr>
        <w:pStyle w:val="Heading1URRC"/>
      </w:pPr>
      <w:bookmarkStart w:id="20" w:name="3.0_PROCESS"/>
      <w:bookmarkStart w:id="21" w:name="3.1_MAJOR_OR_MINOR_APPLICATION"/>
      <w:bookmarkStart w:id="22" w:name="3.2_PUBLIC_CONSULTATION_PROCESS"/>
      <w:bookmarkStart w:id="23" w:name="_bookmark2"/>
      <w:bookmarkStart w:id="24" w:name="_Toc162016727"/>
      <w:bookmarkEnd w:id="20"/>
      <w:bookmarkEnd w:id="21"/>
      <w:bookmarkEnd w:id="22"/>
      <w:bookmarkEnd w:id="23"/>
      <w:r>
        <w:lastRenderedPageBreak/>
        <w:t>PROCESS</w:t>
      </w:r>
      <w:bookmarkEnd w:id="24"/>
    </w:p>
    <w:p w14:paraId="0620B242" w14:textId="77777777" w:rsidR="009164D9" w:rsidRDefault="001111B6" w:rsidP="00201676">
      <w:pPr>
        <w:pStyle w:val="Heading2URRC"/>
      </w:pPr>
      <w:bookmarkStart w:id="25" w:name="_bookmark3"/>
      <w:bookmarkStart w:id="26" w:name="_Toc162016728"/>
      <w:bookmarkEnd w:id="25"/>
      <w:r w:rsidRPr="00201676">
        <w:t>MAJOR</w:t>
      </w:r>
      <w:r>
        <w:rPr>
          <w:spacing w:val="-5"/>
        </w:rPr>
        <w:t xml:space="preserve"> </w:t>
      </w:r>
      <w:r>
        <w:t>OR</w:t>
      </w:r>
      <w:r>
        <w:rPr>
          <w:spacing w:val="-4"/>
        </w:rPr>
        <w:t xml:space="preserve"> </w:t>
      </w:r>
      <w:r>
        <w:t>MINOR</w:t>
      </w:r>
      <w:r>
        <w:rPr>
          <w:spacing w:val="-4"/>
        </w:rPr>
        <w:t xml:space="preserve"> </w:t>
      </w:r>
      <w:r>
        <w:t>APPLICATION</w:t>
      </w:r>
      <w:r w:rsidR="000F31C0">
        <w:t>S</w:t>
      </w:r>
      <w:bookmarkEnd w:id="26"/>
    </w:p>
    <w:p w14:paraId="0620B243" w14:textId="0B7F3262" w:rsidR="009164D9" w:rsidRDefault="001111B6" w:rsidP="00F5456A">
      <w:pPr>
        <w:pStyle w:val="BodyText"/>
        <w:numPr>
          <w:ilvl w:val="0"/>
          <w:numId w:val="6"/>
        </w:numPr>
        <w:ind w:hanging="530"/>
      </w:pPr>
      <w:r>
        <w:t>Under the URRC Act, it is directed that at the sole discretion of the URRC, the URRC</w:t>
      </w:r>
      <w:r>
        <w:rPr>
          <w:spacing w:val="1"/>
        </w:rPr>
        <w:t xml:space="preserve"> </w:t>
      </w:r>
      <w:r>
        <w:t>shall</w:t>
      </w:r>
      <w:r>
        <w:rPr>
          <w:spacing w:val="1"/>
        </w:rPr>
        <w:t xml:space="preserve"> </w:t>
      </w:r>
      <w:r>
        <w:t>determine</w:t>
      </w:r>
      <w:r>
        <w:rPr>
          <w:spacing w:val="1"/>
        </w:rPr>
        <w:t xml:space="preserve"> </w:t>
      </w:r>
      <w:r>
        <w:t>whether</w:t>
      </w:r>
      <w:r>
        <w:rPr>
          <w:spacing w:val="1"/>
        </w:rPr>
        <w:t xml:space="preserve"> </w:t>
      </w:r>
      <w:r>
        <w:t>an</w:t>
      </w:r>
      <w:r>
        <w:rPr>
          <w:spacing w:val="1"/>
        </w:rPr>
        <w:t xml:space="preserve"> </w:t>
      </w:r>
      <w:r>
        <w:t>application</w:t>
      </w:r>
      <w:r>
        <w:rPr>
          <w:spacing w:val="1"/>
        </w:rPr>
        <w:t xml:space="preserve"> </w:t>
      </w:r>
      <w:r>
        <w:t>is</w:t>
      </w:r>
      <w:r>
        <w:rPr>
          <w:spacing w:val="1"/>
        </w:rPr>
        <w:t xml:space="preserve"> </w:t>
      </w:r>
      <w:r>
        <w:t>either</w:t>
      </w:r>
      <w:r>
        <w:rPr>
          <w:spacing w:val="1"/>
        </w:rPr>
        <w:t xml:space="preserve"> </w:t>
      </w:r>
      <w:r>
        <w:t>minor</w:t>
      </w:r>
      <w:r>
        <w:rPr>
          <w:spacing w:val="1"/>
        </w:rPr>
        <w:t xml:space="preserve"> </w:t>
      </w:r>
      <w:r>
        <w:t>or</w:t>
      </w:r>
      <w:r>
        <w:rPr>
          <w:spacing w:val="1"/>
        </w:rPr>
        <w:t xml:space="preserve"> </w:t>
      </w:r>
      <w:r>
        <w:t>major</w:t>
      </w:r>
      <w:r>
        <w:rPr>
          <w:spacing w:val="1"/>
        </w:rPr>
        <w:t xml:space="preserve"> </w:t>
      </w:r>
      <w:r>
        <w:t>for</w:t>
      </w:r>
      <w:r>
        <w:rPr>
          <w:spacing w:val="1"/>
        </w:rPr>
        <w:t xml:space="preserve"> </w:t>
      </w:r>
      <w:r w:rsidR="007E701B">
        <w:rPr>
          <w:spacing w:val="1"/>
        </w:rPr>
        <w:t xml:space="preserve">the </w:t>
      </w:r>
      <w:r>
        <w:t>purposes</w:t>
      </w:r>
      <w:r>
        <w:rPr>
          <w:spacing w:val="1"/>
        </w:rPr>
        <w:t xml:space="preserve"> </w:t>
      </w:r>
      <w:r>
        <w:t>of</w:t>
      </w:r>
      <w:r>
        <w:rPr>
          <w:spacing w:val="1"/>
        </w:rPr>
        <w:t xml:space="preserve"> </w:t>
      </w:r>
      <w:r>
        <w:t>determining the time required for processing of the application; a minor application</w:t>
      </w:r>
      <w:r>
        <w:rPr>
          <w:spacing w:val="1"/>
        </w:rPr>
        <w:t xml:space="preserve"> </w:t>
      </w:r>
      <w:r>
        <w:t>provides for a time limit of 90 days for the URRC to report to the responsible Minister</w:t>
      </w:r>
      <w:r>
        <w:rPr>
          <w:spacing w:val="1"/>
        </w:rPr>
        <w:t xml:space="preserve"> </w:t>
      </w:r>
      <w:r>
        <w:t>while a major application provides a time limit of 150</w:t>
      </w:r>
      <w:r w:rsidR="00620212">
        <w:t> </w:t>
      </w:r>
      <w:r>
        <w:t xml:space="preserve">days. The URRC considered </w:t>
      </w:r>
      <w:r w:rsidR="004B18F4">
        <w:t>the significant</w:t>
      </w:r>
      <w:r>
        <w:t xml:space="preserve"> level of investment proposed in the subject Application, the need for information requests</w:t>
      </w:r>
      <w:r w:rsidR="002F7CD5">
        <w:t xml:space="preserve"> (</w:t>
      </w:r>
      <w:r w:rsidR="002E5F2D">
        <w:t>IRs)</w:t>
      </w:r>
      <w:r w:rsidR="003F3F1B">
        <w:t xml:space="preserve"> </w:t>
      </w:r>
      <w:r>
        <w:t>and responses</w:t>
      </w:r>
      <w:r w:rsidR="007E701B">
        <w:t xml:space="preserve">, and the need for </w:t>
      </w:r>
      <w:r w:rsidR="0039168A">
        <w:t xml:space="preserve">an opportunity for the public to make </w:t>
      </w:r>
      <w:r w:rsidR="007E701B">
        <w:t>submissions</w:t>
      </w:r>
      <w:r>
        <w:t>. As a result, the URRC</w:t>
      </w:r>
      <w:r>
        <w:rPr>
          <w:spacing w:val="1"/>
        </w:rPr>
        <w:t xml:space="preserve"> </w:t>
      </w:r>
      <w:r>
        <w:t>determined</w:t>
      </w:r>
      <w:r>
        <w:rPr>
          <w:spacing w:val="-1"/>
        </w:rPr>
        <w:t xml:space="preserve"> </w:t>
      </w:r>
      <w:r>
        <w:t>to treat the</w:t>
      </w:r>
      <w:r>
        <w:rPr>
          <w:spacing w:val="1"/>
        </w:rPr>
        <w:t xml:space="preserve"> </w:t>
      </w:r>
      <w:r>
        <w:t>Application as</w:t>
      </w:r>
      <w:r>
        <w:rPr>
          <w:spacing w:val="-1"/>
        </w:rPr>
        <w:t xml:space="preserve"> </w:t>
      </w:r>
      <w:r w:rsidR="00384145">
        <w:rPr>
          <w:spacing w:val="-1"/>
        </w:rPr>
        <w:t xml:space="preserve">a </w:t>
      </w:r>
      <w:r w:rsidR="007E701B">
        <w:t>major</w:t>
      </w:r>
      <w:r>
        <w:rPr>
          <w:spacing w:val="-1"/>
        </w:rPr>
        <w:t xml:space="preserve"> </w:t>
      </w:r>
      <w:r>
        <w:t>application.</w:t>
      </w:r>
    </w:p>
    <w:p w14:paraId="0620B244" w14:textId="6E1927CE" w:rsidR="00830A4C" w:rsidRDefault="001111B6" w:rsidP="00F5456A">
      <w:pPr>
        <w:pStyle w:val="BodyText"/>
        <w:numPr>
          <w:ilvl w:val="0"/>
          <w:numId w:val="6"/>
        </w:numPr>
        <w:ind w:hanging="530"/>
      </w:pPr>
      <w:r>
        <w:t xml:space="preserve">The </w:t>
      </w:r>
      <w:r w:rsidRPr="001A4F3B">
        <w:rPr>
          <w:lang w:val="en-CA"/>
        </w:rPr>
        <w:t>URRC</w:t>
      </w:r>
      <w:r>
        <w:t xml:space="preserve"> determined that the 150-day deadline for submitting its report to the Minister would be </w:t>
      </w:r>
      <w:r w:rsidR="0039168A">
        <w:t>May</w:t>
      </w:r>
      <w:r w:rsidR="00384145">
        <w:t> </w:t>
      </w:r>
      <w:r w:rsidR="0039168A">
        <w:t>3</w:t>
      </w:r>
      <w:r>
        <w:t>,</w:t>
      </w:r>
      <w:r w:rsidR="00923BA5">
        <w:t> </w:t>
      </w:r>
      <w:r>
        <w:t>202</w:t>
      </w:r>
      <w:r w:rsidR="0039168A">
        <w:t>4</w:t>
      </w:r>
      <w:r>
        <w:t>.</w:t>
      </w:r>
    </w:p>
    <w:p w14:paraId="0620B245" w14:textId="77777777" w:rsidR="009164D9" w:rsidRDefault="001111B6" w:rsidP="0029451A">
      <w:pPr>
        <w:pStyle w:val="Heading2URRC"/>
      </w:pPr>
      <w:bookmarkStart w:id="27" w:name="_bookmark4"/>
      <w:bookmarkStart w:id="28" w:name="_Toc162016729"/>
      <w:bookmarkEnd w:id="27"/>
      <w:r>
        <w:t>PUBLIC</w:t>
      </w:r>
      <w:r>
        <w:rPr>
          <w:spacing w:val="-8"/>
        </w:rPr>
        <w:t xml:space="preserve"> </w:t>
      </w:r>
      <w:r>
        <w:t>CONSULTATION</w:t>
      </w:r>
      <w:r>
        <w:rPr>
          <w:spacing w:val="-8"/>
        </w:rPr>
        <w:t xml:space="preserve"> </w:t>
      </w:r>
      <w:r>
        <w:t>PROCESS</w:t>
      </w:r>
      <w:bookmarkEnd w:id="28"/>
    </w:p>
    <w:p w14:paraId="0620B246" w14:textId="16B0C6DE" w:rsidR="009164D9" w:rsidRDefault="001111B6" w:rsidP="00F5456A">
      <w:pPr>
        <w:pStyle w:val="BodyText"/>
        <w:numPr>
          <w:ilvl w:val="0"/>
          <w:numId w:val="6"/>
        </w:numPr>
        <w:ind w:hanging="530"/>
      </w:pPr>
      <w:r>
        <w:t xml:space="preserve">On January </w:t>
      </w:r>
      <w:r w:rsidR="00C71E10">
        <w:t>5</w:t>
      </w:r>
      <w:r>
        <w:t>, 202</w:t>
      </w:r>
      <w:r w:rsidR="0039168A">
        <w:t>4</w:t>
      </w:r>
      <w:r w:rsidR="00A63E13">
        <w:t>,</w:t>
      </w:r>
      <w:r w:rsidR="00AD1C55">
        <w:t xml:space="preserve"> </w:t>
      </w:r>
      <w:r w:rsidR="00FB4D47">
        <w:t>the URRC caused</w:t>
      </w:r>
      <w:r w:rsidR="00FB4D47">
        <w:rPr>
          <w:spacing w:val="1"/>
        </w:rPr>
        <w:t xml:space="preserve"> </w:t>
      </w:r>
      <w:r w:rsidR="00FB4D47">
        <w:t>notice</w:t>
      </w:r>
      <w:r w:rsidR="00FB4D47">
        <w:rPr>
          <w:spacing w:val="-8"/>
        </w:rPr>
        <w:t xml:space="preserve"> </w:t>
      </w:r>
      <w:r w:rsidR="00AD1C55">
        <w:rPr>
          <w:spacing w:val="-8"/>
        </w:rPr>
        <w:t>of the</w:t>
      </w:r>
      <w:r w:rsidR="00923BA5">
        <w:rPr>
          <w:spacing w:val="-8"/>
        </w:rPr>
        <w:t xml:space="preserve"> </w:t>
      </w:r>
      <w:r w:rsidR="00923BA5" w:rsidRPr="001737C1">
        <w:t>Application</w:t>
      </w:r>
      <w:r w:rsidR="00AD1C55" w:rsidRPr="001737C1">
        <w:t xml:space="preserve"> </w:t>
      </w:r>
      <w:r w:rsidR="00AD1C55">
        <w:rPr>
          <w:spacing w:val="-8"/>
        </w:rPr>
        <w:t xml:space="preserve">to be </w:t>
      </w:r>
      <w:r w:rsidR="00AD1C55" w:rsidRPr="001737C1">
        <w:t>provided</w:t>
      </w:r>
      <w:r w:rsidR="00AD1C55">
        <w:rPr>
          <w:spacing w:val="-8"/>
        </w:rPr>
        <w:t xml:space="preserve"> </w:t>
      </w:r>
      <w:r w:rsidR="00B16D94">
        <w:rPr>
          <w:spacing w:val="-8"/>
        </w:rPr>
        <w:t>in</w:t>
      </w:r>
      <w:r w:rsidR="00AD1C55">
        <w:rPr>
          <w:spacing w:val="-8"/>
        </w:rPr>
        <w:t xml:space="preserve"> </w:t>
      </w:r>
      <w:r w:rsidR="00FB4D47">
        <w:rPr>
          <w:spacing w:val="-7"/>
        </w:rPr>
        <w:t xml:space="preserve">each </w:t>
      </w:r>
      <w:r w:rsidR="00AD1C55">
        <w:rPr>
          <w:spacing w:val="-7"/>
        </w:rPr>
        <w:t xml:space="preserve">of the </w:t>
      </w:r>
      <w:r w:rsidR="00620209" w:rsidRPr="001A4F3B">
        <w:rPr>
          <w:lang w:val="en-CA"/>
        </w:rPr>
        <w:t>affected</w:t>
      </w:r>
      <w:r w:rsidR="00620209">
        <w:t xml:space="preserve"> communities</w:t>
      </w:r>
      <w:r w:rsidR="00D36190">
        <w:t xml:space="preserve"> and across Nunavut</w:t>
      </w:r>
      <w:r w:rsidR="00AD1C55">
        <w:t xml:space="preserve">. A </w:t>
      </w:r>
      <w:r w:rsidR="000E0118">
        <w:t xml:space="preserve">notice </w:t>
      </w:r>
      <w:r w:rsidR="0039168A">
        <w:t>of the</w:t>
      </w:r>
      <w:r w:rsidR="00AD1C55">
        <w:t xml:space="preserve"> </w:t>
      </w:r>
      <w:r w:rsidR="006774FF">
        <w:t>A</w:t>
      </w:r>
      <w:r w:rsidR="00AD1C55">
        <w:t>pplication was prepared and made available to the residents and customers in</w:t>
      </w:r>
      <w:r w:rsidR="00D36190">
        <w:t xml:space="preserve"> all communities, including</w:t>
      </w:r>
      <w:r w:rsidR="00AD1C55">
        <w:t xml:space="preserve"> the communities of </w:t>
      </w:r>
      <w:r w:rsidR="0039168A">
        <w:t xml:space="preserve">Kugaaruk, Coral Harbour, </w:t>
      </w:r>
      <w:r>
        <w:t>Chesterfield Inlet</w:t>
      </w:r>
      <w:r w:rsidR="0039168A">
        <w:t>, Whale</w:t>
      </w:r>
      <w:r w:rsidR="00720DEE">
        <w:t> </w:t>
      </w:r>
      <w:r w:rsidR="0039168A">
        <w:t>Cove</w:t>
      </w:r>
      <w:r>
        <w:t xml:space="preserve"> and </w:t>
      </w:r>
      <w:r w:rsidR="0039168A">
        <w:t>Pond Inlet</w:t>
      </w:r>
      <w:r w:rsidR="00FB4D47">
        <w:t xml:space="preserve">. </w:t>
      </w:r>
      <w:r w:rsidR="00AD1C55">
        <w:t>The notices were posted on the URRC website</w:t>
      </w:r>
      <w:r w:rsidR="006C21D7">
        <w:t xml:space="preserve"> and advertised on </w:t>
      </w:r>
      <w:r w:rsidR="00C55A06">
        <w:t>Nunatsiaq</w:t>
      </w:r>
      <w:r w:rsidR="006C21D7">
        <w:t xml:space="preserve"> news onlin</w:t>
      </w:r>
      <w:r w:rsidR="00C55A06">
        <w:t>e</w:t>
      </w:r>
      <w:r w:rsidR="0035410A">
        <w:t xml:space="preserve"> in</w:t>
      </w:r>
      <w:r w:rsidR="001273FD">
        <w:t xml:space="preserve"> </w:t>
      </w:r>
      <w:r w:rsidR="0035410A">
        <w:t>addition to</w:t>
      </w:r>
      <w:r w:rsidR="003130A0">
        <w:t xml:space="preserve"> </w:t>
      </w:r>
      <w:r w:rsidR="000E0118">
        <w:t>social media</w:t>
      </w:r>
      <w:r w:rsidR="003130A0">
        <w:t xml:space="preserve">. </w:t>
      </w:r>
      <w:r w:rsidR="00AD1C55">
        <w:t xml:space="preserve">QEC </w:t>
      </w:r>
      <w:r w:rsidR="00FA6A45">
        <w:t>wrote</w:t>
      </w:r>
      <w:r w:rsidR="00E76C42">
        <w:t xml:space="preserve"> </w:t>
      </w:r>
      <w:r w:rsidR="00FA6A45">
        <w:t>letter</w:t>
      </w:r>
      <w:r w:rsidR="00E76C42">
        <w:t>s</w:t>
      </w:r>
      <w:r w:rsidR="00FA6A45">
        <w:rPr>
          <w:spacing w:val="-3"/>
        </w:rPr>
        <w:t xml:space="preserve"> </w:t>
      </w:r>
      <w:r w:rsidR="00FA6A45">
        <w:t>to each Member of the Legislative Assembly of Nunavut</w:t>
      </w:r>
      <w:r w:rsidR="00CA41FE">
        <w:t xml:space="preserve"> </w:t>
      </w:r>
      <w:r w:rsidR="00FA6A45">
        <w:t xml:space="preserve">and mayors across </w:t>
      </w:r>
      <w:r w:rsidR="003C6B71">
        <w:t>Nunavut</w:t>
      </w:r>
      <w:r w:rsidR="006C21D7">
        <w:t xml:space="preserve"> and</w:t>
      </w:r>
      <w:r w:rsidR="00AD1C55">
        <w:t xml:space="preserve"> made public </w:t>
      </w:r>
      <w:r w:rsidR="00552314">
        <w:t xml:space="preserve">service announcements </w:t>
      </w:r>
      <w:r w:rsidR="006774FF">
        <w:t xml:space="preserve">for the Application noting </w:t>
      </w:r>
      <w:r w:rsidR="000A4A53">
        <w:t xml:space="preserve">both </w:t>
      </w:r>
      <w:r w:rsidR="006774FF">
        <w:t>the opportunity and deadline for making a submission regarding the Application to the URRC.</w:t>
      </w:r>
    </w:p>
    <w:p w14:paraId="0620B247" w14:textId="79743191" w:rsidR="009164D9" w:rsidRDefault="001111B6" w:rsidP="00F5456A">
      <w:pPr>
        <w:pStyle w:val="BodyText"/>
        <w:numPr>
          <w:ilvl w:val="0"/>
          <w:numId w:val="6"/>
        </w:numPr>
        <w:ind w:hanging="530"/>
      </w:pPr>
      <w:r>
        <w:t xml:space="preserve">The </w:t>
      </w:r>
      <w:r w:rsidRPr="001A4F3B">
        <w:rPr>
          <w:lang w:val="en-CA"/>
        </w:rPr>
        <w:t>URRC</w:t>
      </w:r>
      <w:r>
        <w:t xml:space="preserve"> also provided an opportunity for the public to make written comments</w:t>
      </w:r>
      <w:r>
        <w:rPr>
          <w:spacing w:val="1"/>
        </w:rPr>
        <w:t xml:space="preserve"> </w:t>
      </w:r>
      <w:r>
        <w:t>respecting</w:t>
      </w:r>
      <w:r>
        <w:rPr>
          <w:spacing w:val="-11"/>
        </w:rPr>
        <w:t xml:space="preserve"> </w:t>
      </w:r>
      <w:r>
        <w:t>the</w:t>
      </w:r>
      <w:r>
        <w:rPr>
          <w:spacing w:val="-10"/>
        </w:rPr>
        <w:t xml:space="preserve"> </w:t>
      </w:r>
      <w:r w:rsidR="00FA2B85">
        <w:t>MPPA</w:t>
      </w:r>
      <w:r w:rsidR="00330C2A">
        <w:t>s</w:t>
      </w:r>
      <w:r>
        <w:t xml:space="preserve"> by</w:t>
      </w:r>
      <w:r>
        <w:rPr>
          <w:spacing w:val="-12"/>
        </w:rPr>
        <w:t xml:space="preserve"> </w:t>
      </w:r>
      <w:r>
        <w:t>the</w:t>
      </w:r>
      <w:r>
        <w:rPr>
          <w:spacing w:val="-10"/>
        </w:rPr>
        <w:t xml:space="preserve"> </w:t>
      </w:r>
      <w:r>
        <w:t>deadline</w:t>
      </w:r>
      <w:r>
        <w:rPr>
          <w:spacing w:val="-10"/>
        </w:rPr>
        <w:t xml:space="preserve"> </w:t>
      </w:r>
      <w:r>
        <w:t xml:space="preserve">of </w:t>
      </w:r>
      <w:r w:rsidR="00D53720">
        <w:t>February</w:t>
      </w:r>
      <w:r w:rsidR="00577F58">
        <w:t> </w:t>
      </w:r>
      <w:r w:rsidR="00D53720">
        <w:t>5, 202</w:t>
      </w:r>
      <w:r w:rsidR="0039168A">
        <w:t>4</w:t>
      </w:r>
      <w:r>
        <w:t xml:space="preserve">. </w:t>
      </w:r>
      <w:r w:rsidR="0039168A">
        <w:t>One p</w:t>
      </w:r>
      <w:r w:rsidR="007657BC">
        <w:t xml:space="preserve">ublic </w:t>
      </w:r>
      <w:r>
        <w:t xml:space="preserve">submission </w:t>
      </w:r>
      <w:r w:rsidR="00FE1323">
        <w:t>w</w:t>
      </w:r>
      <w:r w:rsidR="0039168A">
        <w:t>as</w:t>
      </w:r>
      <w:r>
        <w:t xml:space="preserve"> received</w:t>
      </w:r>
      <w:r w:rsidR="00FE1323">
        <w:t xml:space="preserve"> from the </w:t>
      </w:r>
      <w:r w:rsidR="00254E9D">
        <w:t>Minister for Baker</w:t>
      </w:r>
      <w:r w:rsidR="00B60972">
        <w:t> </w:t>
      </w:r>
      <w:r w:rsidR="00254E9D">
        <w:t>Lake</w:t>
      </w:r>
      <w:r w:rsidR="00672946">
        <w:t>, dated February 5, 202</w:t>
      </w:r>
      <w:r w:rsidR="00254E9D">
        <w:t>4</w:t>
      </w:r>
      <w:r w:rsidR="00035D9C">
        <w:t xml:space="preserve">. The </w:t>
      </w:r>
      <w:r w:rsidR="00B20D89">
        <w:t xml:space="preserve">matters raised in the </w:t>
      </w:r>
      <w:r w:rsidR="00B20D89" w:rsidRPr="001A4F3B">
        <w:rPr>
          <w:lang w:val="en-CA"/>
        </w:rPr>
        <w:t>submission</w:t>
      </w:r>
      <w:r w:rsidR="00B20D89">
        <w:t xml:space="preserve"> were addressed by QEC in </w:t>
      </w:r>
      <w:r w:rsidR="00AE383A">
        <w:t>its</w:t>
      </w:r>
      <w:r w:rsidR="00B20D89">
        <w:t xml:space="preserve"> response</w:t>
      </w:r>
      <w:r w:rsidR="00D53720">
        <w:t xml:space="preserve"> dated </w:t>
      </w:r>
      <w:r w:rsidR="00254E9D">
        <w:t>February</w:t>
      </w:r>
      <w:r w:rsidR="002079A8">
        <w:t> </w:t>
      </w:r>
      <w:r w:rsidR="00254E9D">
        <w:t>7,</w:t>
      </w:r>
      <w:r w:rsidR="002079A8">
        <w:t> </w:t>
      </w:r>
      <w:r w:rsidR="00254E9D">
        <w:t xml:space="preserve">2024, which was </w:t>
      </w:r>
      <w:r w:rsidR="00B20D89">
        <w:t>considered by the URRC in this report.</w:t>
      </w:r>
    </w:p>
    <w:p w14:paraId="0620B248" w14:textId="58CC18EA" w:rsidR="009164D9" w:rsidRDefault="001111B6" w:rsidP="00F5456A">
      <w:pPr>
        <w:pStyle w:val="BodyText"/>
        <w:numPr>
          <w:ilvl w:val="0"/>
          <w:numId w:val="6"/>
        </w:numPr>
        <w:ind w:hanging="530"/>
      </w:pPr>
      <w:r>
        <w:lastRenderedPageBreak/>
        <w:t xml:space="preserve">The URRC asked for more information from QEC regarding the Application. This was conducted through two rounds of </w:t>
      </w:r>
      <w:r w:rsidR="002E5F2D">
        <w:t>IRs</w:t>
      </w:r>
      <w:r>
        <w:t xml:space="preserve">. The URRC asked a number of </w:t>
      </w:r>
      <w:r w:rsidR="00254E9D">
        <w:t xml:space="preserve">general </w:t>
      </w:r>
      <w:r>
        <w:t xml:space="preserve">questions, as well as </w:t>
      </w:r>
      <w:r w:rsidR="00D75D61">
        <w:t xml:space="preserve">questions specific to each community. </w:t>
      </w:r>
      <w:r w:rsidR="007E3924">
        <w:t>QEC</w:t>
      </w:r>
      <w:r w:rsidR="007E3924">
        <w:rPr>
          <w:spacing w:val="-4"/>
        </w:rPr>
        <w:t xml:space="preserve"> </w:t>
      </w:r>
      <w:r w:rsidR="007E3924">
        <w:t>responded</w:t>
      </w:r>
      <w:r w:rsidR="007E3924">
        <w:rPr>
          <w:spacing w:val="-4"/>
        </w:rPr>
        <w:t xml:space="preserve"> </w:t>
      </w:r>
      <w:r w:rsidR="007E3924">
        <w:t>to</w:t>
      </w:r>
      <w:r w:rsidR="007E3924">
        <w:rPr>
          <w:spacing w:val="-4"/>
        </w:rPr>
        <w:t xml:space="preserve"> </w:t>
      </w:r>
      <w:r w:rsidR="005B01D3">
        <w:rPr>
          <w:spacing w:val="-4"/>
        </w:rPr>
        <w:t xml:space="preserve">the </w:t>
      </w:r>
      <w:r w:rsidR="00B20D89">
        <w:t>two</w:t>
      </w:r>
      <w:r w:rsidR="007E3924">
        <w:rPr>
          <w:spacing w:val="-5"/>
        </w:rPr>
        <w:t xml:space="preserve"> </w:t>
      </w:r>
      <w:r w:rsidR="007E3924">
        <w:t>round</w:t>
      </w:r>
      <w:r w:rsidR="00B20D89">
        <w:t>s</w:t>
      </w:r>
      <w:r w:rsidR="007E3924">
        <w:rPr>
          <w:spacing w:val="-4"/>
        </w:rPr>
        <w:t xml:space="preserve"> </w:t>
      </w:r>
      <w:r w:rsidR="007E3924">
        <w:t>of</w:t>
      </w:r>
      <w:r w:rsidR="007E3924">
        <w:rPr>
          <w:spacing w:val="-5"/>
        </w:rPr>
        <w:t xml:space="preserve"> </w:t>
      </w:r>
      <w:r w:rsidR="002E5F2D">
        <w:t>IRs</w:t>
      </w:r>
      <w:r w:rsidR="007E3924">
        <w:rPr>
          <w:spacing w:val="-4"/>
        </w:rPr>
        <w:t xml:space="preserve"> </w:t>
      </w:r>
      <w:r w:rsidR="007E3924">
        <w:t>from</w:t>
      </w:r>
      <w:r w:rsidR="007E3924">
        <w:rPr>
          <w:spacing w:val="-3"/>
        </w:rPr>
        <w:t xml:space="preserve"> </w:t>
      </w:r>
      <w:r w:rsidR="007E3924">
        <w:t>the</w:t>
      </w:r>
      <w:r w:rsidR="007E3924">
        <w:rPr>
          <w:spacing w:val="-5"/>
        </w:rPr>
        <w:t xml:space="preserve"> </w:t>
      </w:r>
      <w:r w:rsidR="007E3924">
        <w:t>URRC</w:t>
      </w:r>
      <w:r w:rsidR="007E3924">
        <w:rPr>
          <w:spacing w:val="-3"/>
        </w:rPr>
        <w:t xml:space="preserve"> </w:t>
      </w:r>
      <w:r w:rsidR="007E3924">
        <w:t>on</w:t>
      </w:r>
      <w:r w:rsidR="007E3924">
        <w:rPr>
          <w:spacing w:val="-4"/>
        </w:rPr>
        <w:t xml:space="preserve"> </w:t>
      </w:r>
      <w:r w:rsidR="00254E9D">
        <w:rPr>
          <w:spacing w:val="-4"/>
        </w:rPr>
        <w:t>February 7</w:t>
      </w:r>
      <w:r w:rsidR="00DD4958">
        <w:t>,</w:t>
      </w:r>
      <w:r w:rsidR="00672946">
        <w:t xml:space="preserve"> 202</w:t>
      </w:r>
      <w:r w:rsidR="00254E9D">
        <w:t>4</w:t>
      </w:r>
      <w:r w:rsidR="0047071B">
        <w:t>,</w:t>
      </w:r>
      <w:r w:rsidR="00AE383A">
        <w:t xml:space="preserve"> and on </w:t>
      </w:r>
      <w:r w:rsidR="00254E9D">
        <w:t>February 20</w:t>
      </w:r>
      <w:r w:rsidR="00DE4084">
        <w:t>, 202</w:t>
      </w:r>
      <w:r w:rsidR="00254E9D">
        <w:t>4</w:t>
      </w:r>
      <w:r w:rsidR="007E3924">
        <w:t>.</w:t>
      </w:r>
    </w:p>
    <w:p w14:paraId="53DE4A70" w14:textId="77777777" w:rsidR="009164D9" w:rsidRDefault="009164D9">
      <w:pPr>
        <w:spacing w:line="360" w:lineRule="auto"/>
        <w:jc w:val="both"/>
        <w:rPr>
          <w:sz w:val="24"/>
        </w:rPr>
      </w:pPr>
    </w:p>
    <w:p w14:paraId="0620B249" w14:textId="77777777" w:rsidR="00231596" w:rsidRDefault="00231596">
      <w:pPr>
        <w:spacing w:line="360" w:lineRule="auto"/>
        <w:jc w:val="both"/>
        <w:rPr>
          <w:sz w:val="24"/>
        </w:rPr>
        <w:sectPr w:rsidR="00231596" w:rsidSect="00746006">
          <w:pgSz w:w="12240" w:h="15840"/>
          <w:pgMar w:top="1440" w:right="1440" w:bottom="720" w:left="1440" w:header="1526" w:footer="734" w:gutter="0"/>
          <w:cols w:space="720"/>
        </w:sectPr>
      </w:pPr>
    </w:p>
    <w:p w14:paraId="0620B24A" w14:textId="36136CCD" w:rsidR="009164D9" w:rsidRDefault="001111B6" w:rsidP="0091378D">
      <w:pPr>
        <w:pStyle w:val="Heading1URRC"/>
      </w:pPr>
      <w:bookmarkStart w:id="29" w:name="4.0_EXAMINATION_OF_THE_APPLICATION"/>
      <w:bookmarkStart w:id="30" w:name="4.1_NEED_FOR_THE_PROJECT"/>
      <w:bookmarkStart w:id="31" w:name="_bookmark5"/>
      <w:bookmarkStart w:id="32" w:name="_Toc162016730"/>
      <w:bookmarkEnd w:id="29"/>
      <w:bookmarkEnd w:id="30"/>
      <w:bookmarkEnd w:id="31"/>
      <w:r>
        <w:lastRenderedPageBreak/>
        <w:t>EXAMINATION</w:t>
      </w:r>
      <w:r>
        <w:rPr>
          <w:spacing w:val="-5"/>
        </w:rPr>
        <w:t xml:space="preserve"> </w:t>
      </w:r>
      <w:r>
        <w:t>OF</w:t>
      </w:r>
      <w:r>
        <w:rPr>
          <w:spacing w:val="-6"/>
        </w:rPr>
        <w:t xml:space="preserve"> </w:t>
      </w:r>
      <w:r>
        <w:t>THE</w:t>
      </w:r>
      <w:r>
        <w:rPr>
          <w:spacing w:val="-3"/>
        </w:rPr>
        <w:t xml:space="preserve"> </w:t>
      </w:r>
      <w:r>
        <w:t>APPLICATION</w:t>
      </w:r>
      <w:bookmarkEnd w:id="32"/>
    </w:p>
    <w:p w14:paraId="3ACB8B23" w14:textId="4CF06779" w:rsidR="00884E0D" w:rsidRDefault="00884E0D" w:rsidP="00F5456A">
      <w:pPr>
        <w:pStyle w:val="BodyText"/>
        <w:numPr>
          <w:ilvl w:val="0"/>
          <w:numId w:val="6"/>
        </w:numPr>
        <w:ind w:hanging="530"/>
      </w:pPr>
      <w:r>
        <w:t>The URRC has assessed the Application overall, as well as the community-specific components in the sections that follow. The URRC will also address some concerns regarding the content of QEC’s recent application(s) for MPPAs.</w:t>
      </w:r>
    </w:p>
    <w:p w14:paraId="0620B24B" w14:textId="5298AD42" w:rsidR="00264D01" w:rsidRPr="00E75BE7" w:rsidRDefault="00F87ACE" w:rsidP="0091378D">
      <w:pPr>
        <w:pStyle w:val="Heading2URRC"/>
      </w:pPr>
      <w:bookmarkStart w:id="33" w:name="_Toc162016731"/>
      <w:r>
        <w:t>OVERVIEW AND FINANCIAL MATTERS</w:t>
      </w:r>
      <w:bookmarkEnd w:id="33"/>
    </w:p>
    <w:p w14:paraId="651C5F6A" w14:textId="013DC794" w:rsidR="007F401F" w:rsidRDefault="001111B6" w:rsidP="00F5456A">
      <w:pPr>
        <w:pStyle w:val="BodyText"/>
        <w:numPr>
          <w:ilvl w:val="0"/>
          <w:numId w:val="6"/>
        </w:numPr>
        <w:ind w:hanging="530"/>
      </w:pPr>
      <w:r>
        <w:t>The URRC note</w:t>
      </w:r>
      <w:r w:rsidR="00884E0D">
        <w:t>s that there will be no financial/rate impact on customers until the projects are in</w:t>
      </w:r>
      <w:r w:rsidR="002601E2">
        <w:t xml:space="preserve"> </w:t>
      </w:r>
      <w:r w:rsidR="00884E0D">
        <w:t xml:space="preserve">service and QEC applies for an increase in its revenue requirement and territory-wide rates. QEC </w:t>
      </w:r>
      <w:r w:rsidR="007F401F">
        <w:t xml:space="preserve">submitted that it </w:t>
      </w:r>
      <w:r w:rsidR="00884E0D">
        <w:t xml:space="preserve">provided cost estimates </w:t>
      </w:r>
      <w:r w:rsidR="007F401F">
        <w:t>for each genset replacement project based on recent experience</w:t>
      </w:r>
      <w:r w:rsidR="00EF02E7">
        <w:t>;</w:t>
      </w:r>
      <w:r w:rsidR="007F401F">
        <w:t xml:space="preserve"> however</w:t>
      </w:r>
      <w:r w:rsidR="00EF02E7">
        <w:t>,</w:t>
      </w:r>
      <w:r w:rsidR="007F401F">
        <w:t xml:space="preserve"> no data was provided regarding the projects it was referring to. It would have been helpful to have more information regarding the size, time</w:t>
      </w:r>
      <w:r w:rsidR="00EF02E7">
        <w:t xml:space="preserve"> </w:t>
      </w:r>
      <w:r w:rsidR="007F401F">
        <w:t>frame, community and cost of the project(s) QEC was relying on to inform its budgets for the five genset replacements in the Application. Nevertheless, the URRC has no reason to doubt or question QEC’s methods or the budgets submitted in the Application.</w:t>
      </w:r>
    </w:p>
    <w:p w14:paraId="049B3842" w14:textId="77777777" w:rsidR="00294696" w:rsidRDefault="00294696" w:rsidP="00F5456A">
      <w:pPr>
        <w:pStyle w:val="BodyText"/>
        <w:numPr>
          <w:ilvl w:val="0"/>
          <w:numId w:val="6"/>
        </w:numPr>
        <w:ind w:hanging="530"/>
      </w:pPr>
      <w:r>
        <w:t>The URRC also reviewed the estimated revenue requirement increase and the resulting increase in territory-wide rates. The URRC notes that the one public submission regarding the Application was related to the rate increase that would result from the genset replacement projects, and QEC’s ability to obtain federal funding to offset the cost of the projects.</w:t>
      </w:r>
    </w:p>
    <w:p w14:paraId="0621FDE0" w14:textId="601007A1" w:rsidR="00294696" w:rsidRDefault="00294696" w:rsidP="00F5456A">
      <w:pPr>
        <w:pStyle w:val="BodyText"/>
        <w:numPr>
          <w:ilvl w:val="0"/>
          <w:numId w:val="6"/>
        </w:numPr>
        <w:ind w:hanging="530"/>
      </w:pPr>
      <w:r>
        <w:t xml:space="preserve">Regarding the </w:t>
      </w:r>
      <w:r w:rsidR="00956C9E">
        <w:rPr>
          <w:bCs/>
        </w:rPr>
        <w:t>Arctic Energy Fund</w:t>
      </w:r>
      <w:r w:rsidR="00956C9E">
        <w:t xml:space="preserve"> (</w:t>
      </w:r>
      <w:r>
        <w:t>AEF</w:t>
      </w:r>
      <w:r w:rsidR="00956C9E">
        <w:t>)</w:t>
      </w:r>
      <w:r>
        <w:t xml:space="preserve"> program and other sources of funding, the URRC understands that the cost of the genset replacements will be fully funded by ratepayers, and that no federal funding is available from the AEF or other programs. </w:t>
      </w:r>
      <w:r w:rsidR="008D5C11">
        <w:t xml:space="preserve">QEC provided a helpful update regarding the status of the AEF program (and funds available), as well as its efforts to secure other funding. </w:t>
      </w:r>
      <w:r>
        <w:t>Until such time as QEC is able to secure other funding, the capital cost must be financed by QEC</w:t>
      </w:r>
      <w:r w:rsidR="004B7393">
        <w:t>,</w:t>
      </w:r>
      <w:r>
        <w:t xml:space="preserve"> and the revenue requirement impacts recovered from ratepayers via rate</w:t>
      </w:r>
      <w:r w:rsidR="003130A0">
        <w:t xml:space="preserve">s and the </w:t>
      </w:r>
      <w:r w:rsidR="00CA41FE">
        <w:t xml:space="preserve">Government of Nunavut </w:t>
      </w:r>
      <w:r w:rsidR="003130A0">
        <w:t>directly</w:t>
      </w:r>
      <w:r>
        <w:t>.</w:t>
      </w:r>
    </w:p>
    <w:p w14:paraId="59DCA579" w14:textId="7046A2F6" w:rsidR="00AD0434" w:rsidRDefault="002E6A7F" w:rsidP="00F5456A">
      <w:pPr>
        <w:pStyle w:val="BodyText"/>
        <w:numPr>
          <w:ilvl w:val="0"/>
          <w:numId w:val="6"/>
        </w:numPr>
        <w:ind w:hanging="530"/>
      </w:pPr>
      <w:r w:rsidRPr="004B7393">
        <w:t>The</w:t>
      </w:r>
      <w:r>
        <w:t xml:space="preserve"> public submission </w:t>
      </w:r>
      <w:r w:rsidR="0011797F">
        <w:t>was made by a</w:t>
      </w:r>
      <w:r w:rsidR="002079A8">
        <w:t xml:space="preserve"> Member of the Legislative Assembly of Nunavut </w:t>
      </w:r>
      <w:r w:rsidR="0011797F">
        <w:t>from a community not included in the Application</w:t>
      </w:r>
      <w:r w:rsidR="00764532">
        <w:t>;</w:t>
      </w:r>
      <w:r w:rsidR="0011797F">
        <w:t xml:space="preserve"> </w:t>
      </w:r>
      <w:r w:rsidR="00764532">
        <w:t>it indirectly</w:t>
      </w:r>
      <w:r w:rsidR="0011797F">
        <w:t xml:space="preserve"> raises an </w:t>
      </w:r>
      <w:r w:rsidR="0011797F">
        <w:lastRenderedPageBreak/>
        <w:t xml:space="preserve">issue for the URRC </w:t>
      </w:r>
      <w:r w:rsidR="00E53DB6">
        <w:t>related to the need to rank the need for competing projects in a transparent way. Now that QEC is using territory</w:t>
      </w:r>
      <w:r w:rsidR="004B7393">
        <w:noBreakHyphen/>
      </w:r>
      <w:r w:rsidR="00E53DB6">
        <w:t>wide rates, it is important for QEC to be able to demonstrate that the capital projects it proposes are needed</w:t>
      </w:r>
      <w:r w:rsidR="002C74FF">
        <w:t xml:space="preserve"> and that all potential alternatives have been considered</w:t>
      </w:r>
      <w:r w:rsidR="00E53DB6">
        <w:t xml:space="preserve">, since all customers pay for </w:t>
      </w:r>
      <w:r w:rsidR="006348F6">
        <w:t>a portion of every capital project. When a community does not directly benefit from a capital project, or QEC is not proposing the project it would prefer, it may require more information be made available to the URRC and the public so that the applied</w:t>
      </w:r>
      <w:r w:rsidR="004F4D12">
        <w:t>-</w:t>
      </w:r>
      <w:r w:rsidR="006348F6">
        <w:t>for need may be justified (and found to be the best use of QEC’s capital expenditures).</w:t>
      </w:r>
    </w:p>
    <w:p w14:paraId="2EC3E440" w14:textId="0201B0DF" w:rsidR="00F92E21" w:rsidRDefault="00294696" w:rsidP="00F5456A">
      <w:pPr>
        <w:pStyle w:val="BodyText"/>
        <w:numPr>
          <w:ilvl w:val="0"/>
          <w:numId w:val="6"/>
        </w:numPr>
        <w:ind w:hanging="530"/>
      </w:pPr>
      <w:r>
        <w:t xml:space="preserve">The URRC considers that the estimated revenue requirement increase and the resulting increase in territory-wide rates appear to be reasonable. </w:t>
      </w:r>
      <w:r w:rsidR="008D5C11">
        <w:t>However, a final determination will be made when the projects are in</w:t>
      </w:r>
      <w:r w:rsidR="00562FB6">
        <w:t xml:space="preserve"> </w:t>
      </w:r>
      <w:r w:rsidR="008D5C11">
        <w:t>service and QEC applies to include the costs in its revenue requirement and set new rates.</w:t>
      </w:r>
      <w:r w:rsidR="00AD0434">
        <w:t xml:space="preserve"> </w:t>
      </w:r>
    </w:p>
    <w:p w14:paraId="0620B24D" w14:textId="7EF277A0" w:rsidR="001808A1" w:rsidRDefault="00367FBB" w:rsidP="00F5456A">
      <w:pPr>
        <w:pStyle w:val="BodyText"/>
        <w:numPr>
          <w:ilvl w:val="0"/>
          <w:numId w:val="6"/>
        </w:numPr>
        <w:ind w:hanging="530"/>
      </w:pPr>
      <w:r>
        <w:t>If</w:t>
      </w:r>
      <w:r w:rsidRPr="00367FBB">
        <w:t>, for any of the communities, the projected costs after tendering exceed the proposed costs by more than 25 per</w:t>
      </w:r>
      <w:r w:rsidR="004F4D12">
        <w:t xml:space="preserve"> </w:t>
      </w:r>
      <w:r w:rsidRPr="00367FBB">
        <w:t xml:space="preserve">cent, </w:t>
      </w:r>
      <w:r w:rsidR="00F92E21">
        <w:t>t</w:t>
      </w:r>
      <w:r>
        <w:t xml:space="preserve">he URRC recommends </w:t>
      </w:r>
      <w:r w:rsidRPr="00367FBB">
        <w:t>that QEC be instructed to prepare and submit a new MPPA to the Minister responsible for QEC.</w:t>
      </w:r>
      <w:r w:rsidR="00E5579A">
        <w:t xml:space="preserve"> Further, </w:t>
      </w:r>
      <w:r w:rsidR="00E5579A" w:rsidRPr="00E5579A">
        <w:t xml:space="preserve">if after tendering, the proposed in-service date will differ from the proposed in-service date by more than one </w:t>
      </w:r>
      <w:r w:rsidR="002C74FF" w:rsidRPr="00E5579A">
        <w:t>year</w:t>
      </w:r>
      <w:r w:rsidR="00E5579A" w:rsidRPr="00E5579A">
        <w:t xml:space="preserve">, </w:t>
      </w:r>
      <w:r w:rsidR="00E5579A">
        <w:t xml:space="preserve">the URRC recommends that </w:t>
      </w:r>
      <w:r w:rsidR="00E5579A" w:rsidRPr="00E5579A">
        <w:t>QEC be instructed to advise the Minister responsible for QEC</w:t>
      </w:r>
      <w:r w:rsidR="00A53825">
        <w:t xml:space="preserve"> in a timely manner</w:t>
      </w:r>
      <w:r w:rsidR="00E5579A" w:rsidRPr="00E5579A">
        <w:t>.</w:t>
      </w:r>
    </w:p>
    <w:p w14:paraId="0620B24E" w14:textId="0A43B28C" w:rsidR="004D0777" w:rsidRDefault="00F87ACE" w:rsidP="00331BFD">
      <w:pPr>
        <w:pStyle w:val="Heading2URRC"/>
      </w:pPr>
      <w:bookmarkStart w:id="34" w:name="_Toc162016732"/>
      <w:r>
        <w:t>KUGAARUK</w:t>
      </w:r>
      <w:bookmarkEnd w:id="34"/>
    </w:p>
    <w:p w14:paraId="42B7D95F" w14:textId="77777777" w:rsidR="00ED04D5" w:rsidRDefault="00ED04D5" w:rsidP="00F5456A">
      <w:pPr>
        <w:pStyle w:val="BodyText"/>
        <w:numPr>
          <w:ilvl w:val="0"/>
          <w:numId w:val="6"/>
        </w:numPr>
        <w:ind w:hanging="530"/>
      </w:pPr>
      <w:r>
        <w:t xml:space="preserve">The URRC reviewed the need for the proposed genset replacement project in the Kugaaruk power plant. The URRC considered the peak load forecast, RFC criterion, IC and IFC and information provided about the units in the power plant. </w:t>
      </w:r>
    </w:p>
    <w:p w14:paraId="2B664D33" w14:textId="6C25F83E" w:rsidR="001E5162" w:rsidRDefault="00ED04D5" w:rsidP="00F5456A">
      <w:pPr>
        <w:pStyle w:val="BodyText"/>
        <w:numPr>
          <w:ilvl w:val="0"/>
          <w:numId w:val="6"/>
        </w:numPr>
        <w:ind w:hanging="530"/>
      </w:pPr>
      <w:r>
        <w:t>The URRC accepts that the Kugaaruk power plant does not have adequate firm capacity to meet the RFC criterion beyond 2025 and that increased capacity is required. The URRC notes that Kugaaruk does have a 500</w:t>
      </w:r>
      <w:r w:rsidR="004F4D12">
        <w:t>-</w:t>
      </w:r>
      <w:r>
        <w:t xml:space="preserve">kW emergency generator located in the community, which provides some potential risk mitigation </w:t>
      </w:r>
      <w:r w:rsidR="001E5162">
        <w:t>in the event of a unit failure.</w:t>
      </w:r>
    </w:p>
    <w:p w14:paraId="3F6DB69A" w14:textId="3872A15C" w:rsidR="00CA3F3B" w:rsidRDefault="001E5162" w:rsidP="00F5456A">
      <w:pPr>
        <w:pStyle w:val="BodyText"/>
        <w:numPr>
          <w:ilvl w:val="0"/>
          <w:numId w:val="6"/>
        </w:numPr>
        <w:ind w:hanging="530"/>
      </w:pPr>
      <w:r>
        <w:t>QEC’s proposal to replace the 320</w:t>
      </w:r>
      <w:r w:rsidR="004F4D12">
        <w:t>-</w:t>
      </w:r>
      <w:r>
        <w:t>kW unit G1 with a 550</w:t>
      </w:r>
      <w:r w:rsidR="004F4D12">
        <w:t>-</w:t>
      </w:r>
      <w:r>
        <w:t>kW unit appears to be a reasonable solution</w:t>
      </w:r>
      <w:r w:rsidR="004F4D12">
        <w:t>;</w:t>
      </w:r>
      <w:r w:rsidR="000E4C19">
        <w:t xml:space="preserve"> however</w:t>
      </w:r>
      <w:r w:rsidR="004F4D12">
        <w:t>,</w:t>
      </w:r>
      <w:r w:rsidR="000E4C19">
        <w:t xml:space="preserve"> no other alternatives were provided</w:t>
      </w:r>
      <w:r>
        <w:t xml:space="preserve">. </w:t>
      </w:r>
      <w:r w:rsidR="00CA3F3B">
        <w:t xml:space="preserve">The increased </w:t>
      </w:r>
      <w:r w:rsidR="00CA3F3B">
        <w:lastRenderedPageBreak/>
        <w:t>IFC</w:t>
      </w:r>
      <w:r w:rsidR="009A458F">
        <w:t> </w:t>
      </w:r>
      <w:r w:rsidR="00CA3F3B">
        <w:t xml:space="preserve">of 1,100 kW </w:t>
      </w:r>
      <w:r w:rsidR="000E4C19">
        <w:t xml:space="preserve">is needed and urgent, and </w:t>
      </w:r>
      <w:r w:rsidR="00CA3F3B">
        <w:t>should be sufficient to meet the needs of the community for many years. The IFC of 1,100 kW is much lower than the 1,660</w:t>
      </w:r>
      <w:r w:rsidR="009A458F">
        <w:t> </w:t>
      </w:r>
      <w:r w:rsidR="00CA3F3B">
        <w:t xml:space="preserve">kW proposed in the December 2021 MPPA. </w:t>
      </w:r>
    </w:p>
    <w:p w14:paraId="254C3026" w14:textId="290EBEB1" w:rsidR="00CA3F3B" w:rsidRDefault="00CA3F3B" w:rsidP="00F5456A">
      <w:pPr>
        <w:pStyle w:val="BodyText"/>
        <w:numPr>
          <w:ilvl w:val="0"/>
          <w:numId w:val="6"/>
        </w:numPr>
        <w:ind w:hanging="530"/>
      </w:pPr>
      <w:r>
        <w:t>QEC also submitted that it addresses other deficiencies in the power plant using preventative maintenance. Those deficiencies were well documented in the December</w:t>
      </w:r>
      <w:r w:rsidR="004F4D12">
        <w:t> </w:t>
      </w:r>
      <w:r>
        <w:t xml:space="preserve">2021 MPPA for a new power plant in Kugaaruk. The URRC notes that QEC seems to be satisfied it can </w:t>
      </w:r>
      <w:r w:rsidR="000E4C19">
        <w:t>maintain the reliability of the power plant for the time being</w:t>
      </w:r>
      <w:r w:rsidR="000E4C19" w:rsidRPr="001D7416">
        <w:t>.</w:t>
      </w:r>
      <w:r w:rsidR="00C41F7F" w:rsidRPr="001D7416">
        <w:rPr>
          <w:sz w:val="22"/>
          <w:szCs w:val="22"/>
        </w:rPr>
        <w:t xml:space="preserve"> </w:t>
      </w:r>
      <w:r w:rsidR="00C41F7F" w:rsidRPr="001D7416">
        <w:t>H</w:t>
      </w:r>
      <w:r w:rsidR="00C41F7F" w:rsidRPr="00C41F7F">
        <w:t xml:space="preserve">owever, in light of the critical safety concerns raised in the </w:t>
      </w:r>
      <w:r w:rsidR="00B62886">
        <w:t>December</w:t>
      </w:r>
      <w:r w:rsidR="00111B8D">
        <w:t> </w:t>
      </w:r>
      <w:r w:rsidR="00B62886">
        <w:t>2021</w:t>
      </w:r>
      <w:r w:rsidR="00B62886" w:rsidRPr="00C41F7F">
        <w:t xml:space="preserve"> </w:t>
      </w:r>
      <w:r w:rsidR="00C41F7F" w:rsidRPr="00C41F7F">
        <w:t>MPPA regarding the Kugaaruk power plant, the URRC recommends that QEC provide detailed reporting to the Minister on the specific actions taken to address what were portrayed as critical safety and reliability concerns,</w:t>
      </w:r>
      <w:r w:rsidR="00980CCC" w:rsidRPr="00980CCC">
        <w:rPr>
          <w:sz w:val="22"/>
          <w:szCs w:val="22"/>
        </w:rPr>
        <w:t xml:space="preserve"> </w:t>
      </w:r>
      <w:r w:rsidR="00980CCC" w:rsidRPr="00980CCC">
        <w:t>and/or standard (code) non-compliance</w:t>
      </w:r>
      <w:r w:rsidR="00C41F7F" w:rsidRPr="00C41F7F">
        <w:t xml:space="preserve"> to ensure that community well-being and worker safety is not compromised.</w:t>
      </w:r>
    </w:p>
    <w:p w14:paraId="47E75DE3" w14:textId="77750A42" w:rsidR="007D72C2" w:rsidRDefault="000E4C19" w:rsidP="00F5456A">
      <w:pPr>
        <w:pStyle w:val="BodyText"/>
        <w:numPr>
          <w:ilvl w:val="0"/>
          <w:numId w:val="6"/>
        </w:numPr>
        <w:ind w:hanging="530"/>
      </w:pPr>
      <w:r>
        <w:t>It</w:t>
      </w:r>
      <w:r w:rsidR="00CA3F3B">
        <w:t xml:space="preserve"> is </w:t>
      </w:r>
      <w:r w:rsidR="003769ED">
        <w:t xml:space="preserve">concerning </w:t>
      </w:r>
      <w:r w:rsidR="00CA3F3B">
        <w:t xml:space="preserve">to the URRC when the </w:t>
      </w:r>
      <w:r>
        <w:t>approach</w:t>
      </w:r>
      <w:r w:rsidR="00CA3F3B">
        <w:t xml:space="preserve"> in the Application is compared to the </w:t>
      </w:r>
      <w:r>
        <w:t>approach taken in the December 2021 MPPA. The URRC understands that the genset replacement may only be a temporary solution, until a new power plant can be constructed in the community</w:t>
      </w:r>
      <w:r w:rsidR="004F4D12">
        <w:t>;</w:t>
      </w:r>
      <w:r>
        <w:t xml:space="preserve"> however</w:t>
      </w:r>
      <w:r w:rsidR="004F4D12">
        <w:t>,</w:t>
      </w:r>
      <w:r>
        <w:t xml:space="preserve"> it seems obvious that QEC should have had other viable options in both this Application and the December 2021 MPPA.</w:t>
      </w:r>
      <w:r w:rsidR="0039106C">
        <w:t xml:space="preserve"> Further, the URRC recommends that QEC provide the M</w:t>
      </w:r>
      <w:r w:rsidR="0039106C" w:rsidRPr="0039106C">
        <w:t xml:space="preserve">inister with </w:t>
      </w:r>
      <w:r w:rsidR="0039106C">
        <w:t xml:space="preserve">the </w:t>
      </w:r>
      <w:r w:rsidR="0039106C" w:rsidRPr="0039106C">
        <w:t xml:space="preserve">strategies </w:t>
      </w:r>
      <w:r w:rsidR="004F4D12">
        <w:t>QEC</w:t>
      </w:r>
      <w:r w:rsidR="004F4D12" w:rsidRPr="0039106C">
        <w:t xml:space="preserve"> </w:t>
      </w:r>
      <w:r w:rsidR="0039106C" w:rsidRPr="0039106C">
        <w:t xml:space="preserve">will employ to prevent </w:t>
      </w:r>
      <w:r w:rsidR="0039106C">
        <w:t>the genset replacement</w:t>
      </w:r>
      <w:r w:rsidR="0039106C" w:rsidRPr="0039106C">
        <w:t xml:space="preserve"> assets from becoming stranded, in th</w:t>
      </w:r>
      <w:r w:rsidR="0039106C">
        <w:t>e event financing/funding for a</w:t>
      </w:r>
      <w:r w:rsidR="000B4EAC">
        <w:t xml:space="preserve"> </w:t>
      </w:r>
      <w:r w:rsidR="0039106C" w:rsidRPr="0039106C">
        <w:t>new power plant materializes before their end</w:t>
      </w:r>
      <w:r w:rsidR="00E36A7F">
        <w:t xml:space="preserve"> </w:t>
      </w:r>
      <w:r w:rsidR="0039106C" w:rsidRPr="0039106C">
        <w:t>of</w:t>
      </w:r>
      <w:r w:rsidR="00E36A7F">
        <w:t xml:space="preserve"> </w:t>
      </w:r>
      <w:r w:rsidR="0039106C" w:rsidRPr="0039106C">
        <w:t>life.</w:t>
      </w:r>
      <w:r>
        <w:t xml:space="preserve"> </w:t>
      </w:r>
    </w:p>
    <w:p w14:paraId="0620B252" w14:textId="799B6161" w:rsidR="009A2CFF" w:rsidRPr="00863AE9" w:rsidRDefault="007D72C2" w:rsidP="00E16A79">
      <w:pPr>
        <w:pStyle w:val="BodyText"/>
        <w:numPr>
          <w:ilvl w:val="0"/>
          <w:numId w:val="6"/>
        </w:numPr>
        <w:ind w:hanging="530"/>
      </w:pPr>
      <w:r>
        <w:t>The URRC recommends approval of the proposed genset replacement in Kugaaruk.</w:t>
      </w:r>
    </w:p>
    <w:p w14:paraId="0620B253" w14:textId="32660241" w:rsidR="007E5103" w:rsidRDefault="00F87ACE" w:rsidP="00801775">
      <w:pPr>
        <w:pStyle w:val="Heading2URRC"/>
        <w:keepNext/>
        <w:keepLines/>
        <w:widowControl/>
      </w:pPr>
      <w:bookmarkStart w:id="35" w:name="_Toc162016733"/>
      <w:r>
        <w:t>CORAL HARBOUR</w:t>
      </w:r>
      <w:bookmarkEnd w:id="35"/>
    </w:p>
    <w:p w14:paraId="32667749" w14:textId="31C41BBE" w:rsidR="00317C46" w:rsidRDefault="00317C46" w:rsidP="00F5456A">
      <w:pPr>
        <w:pStyle w:val="BodyText"/>
        <w:numPr>
          <w:ilvl w:val="0"/>
          <w:numId w:val="6"/>
        </w:numPr>
        <w:ind w:hanging="530"/>
      </w:pPr>
      <w:r>
        <w:t xml:space="preserve">The URRC reviewed the need for the proposed genset replacement project in the Coral Harbour power plant. The URRC considered the peak load forecast, RFC criterion, IC and IFC and information provided about the units in the power plant. </w:t>
      </w:r>
    </w:p>
    <w:p w14:paraId="1FFAE90A" w14:textId="1E7B06D9" w:rsidR="00317C46" w:rsidRDefault="00317C46" w:rsidP="00F5456A">
      <w:pPr>
        <w:pStyle w:val="BodyText"/>
        <w:numPr>
          <w:ilvl w:val="0"/>
          <w:numId w:val="6"/>
        </w:numPr>
        <w:ind w:hanging="530"/>
      </w:pPr>
      <w:r>
        <w:t xml:space="preserve">The URRC accepts that the </w:t>
      </w:r>
      <w:r w:rsidR="00853BE7">
        <w:t>Coral Harbour</w:t>
      </w:r>
      <w:r>
        <w:t xml:space="preserve"> power plant does not have adequate firm capacity to meet the RFC criterion and </w:t>
      </w:r>
      <w:r w:rsidR="00853BE7">
        <w:t>that the peak load is expected to continue increasing</w:t>
      </w:r>
      <w:r>
        <w:t xml:space="preserve">. The URRC notes that </w:t>
      </w:r>
      <w:r w:rsidR="00853BE7">
        <w:t>Coral Harbour</w:t>
      </w:r>
      <w:r>
        <w:t xml:space="preserve"> does have a 500</w:t>
      </w:r>
      <w:r w:rsidR="000B4EAC">
        <w:t>-</w:t>
      </w:r>
      <w:r>
        <w:t xml:space="preserve">kW emergency </w:t>
      </w:r>
      <w:r>
        <w:lastRenderedPageBreak/>
        <w:t>generator located in the community, which provides some potential risk mitigation in the event of a unit failure.</w:t>
      </w:r>
    </w:p>
    <w:p w14:paraId="77CADCFA" w14:textId="43EE6EF4" w:rsidR="00317C46" w:rsidRDefault="00317C46" w:rsidP="00F5456A">
      <w:pPr>
        <w:pStyle w:val="BodyText"/>
        <w:numPr>
          <w:ilvl w:val="0"/>
          <w:numId w:val="6"/>
        </w:numPr>
        <w:ind w:hanging="530"/>
      </w:pPr>
      <w:r>
        <w:t xml:space="preserve">QEC’s proposal to replace the </w:t>
      </w:r>
      <w:r w:rsidR="00853BE7">
        <w:t>4</w:t>
      </w:r>
      <w:r>
        <w:t>20</w:t>
      </w:r>
      <w:r w:rsidR="000B4EAC">
        <w:t>-</w:t>
      </w:r>
      <w:r>
        <w:t>kW unit G</w:t>
      </w:r>
      <w:r w:rsidR="00853BE7">
        <w:t>2</w:t>
      </w:r>
      <w:r>
        <w:t xml:space="preserve"> with a </w:t>
      </w:r>
      <w:r w:rsidR="00853BE7">
        <w:t>72</w:t>
      </w:r>
      <w:r>
        <w:t>0</w:t>
      </w:r>
      <w:r w:rsidR="000B4EAC">
        <w:t>-</w:t>
      </w:r>
      <w:r>
        <w:t>kW unit appears to be a reasonable solution</w:t>
      </w:r>
      <w:r w:rsidR="000C5326">
        <w:t>;</w:t>
      </w:r>
      <w:r>
        <w:t xml:space="preserve"> however</w:t>
      </w:r>
      <w:r w:rsidR="000C5326">
        <w:t>,</w:t>
      </w:r>
      <w:r>
        <w:t xml:space="preserve"> no other alternatives were provided. The increased IFC of 1,1</w:t>
      </w:r>
      <w:r w:rsidR="00853BE7">
        <w:t>4</w:t>
      </w:r>
      <w:r>
        <w:t>0 kW is needed and urgent, and should be sufficient to meet the needs o</w:t>
      </w:r>
      <w:r w:rsidR="00853BE7">
        <w:t>f the community for many years.</w:t>
      </w:r>
    </w:p>
    <w:p w14:paraId="3C8C5370" w14:textId="33AD0496" w:rsidR="00317C46" w:rsidRDefault="00317C46" w:rsidP="00F5456A">
      <w:pPr>
        <w:pStyle w:val="BodyText"/>
        <w:numPr>
          <w:ilvl w:val="0"/>
          <w:numId w:val="6"/>
        </w:numPr>
        <w:ind w:hanging="530"/>
      </w:pPr>
      <w:r>
        <w:t>QEC also submitted that it addresses other deficiencies in the power plant using preventative maintenance. The URRC notes that QEC seems to be satisfied it can maintain the reliability of the power plant for the time being.</w:t>
      </w:r>
    </w:p>
    <w:p w14:paraId="2E20ADD9" w14:textId="28156EC3" w:rsidR="00AB65E1" w:rsidRPr="00863AE9" w:rsidRDefault="00317C46" w:rsidP="00F5456A">
      <w:pPr>
        <w:pStyle w:val="BodyText"/>
        <w:numPr>
          <w:ilvl w:val="0"/>
          <w:numId w:val="6"/>
        </w:numPr>
        <w:ind w:hanging="530"/>
      </w:pPr>
      <w:r>
        <w:t xml:space="preserve">The URRC recommends approval of the proposed genset replacement in </w:t>
      </w:r>
      <w:r w:rsidR="00853BE7">
        <w:t>Coral</w:t>
      </w:r>
      <w:r w:rsidR="000C5326">
        <w:t> </w:t>
      </w:r>
      <w:r w:rsidR="00853BE7">
        <w:t>Harbour</w:t>
      </w:r>
      <w:r w:rsidR="008205CB">
        <w:t>.</w:t>
      </w:r>
    </w:p>
    <w:p w14:paraId="0620B257" w14:textId="2CB2BB1E" w:rsidR="007E5103" w:rsidRDefault="00F87ACE" w:rsidP="00331BFD">
      <w:pPr>
        <w:pStyle w:val="Heading2URRC"/>
      </w:pPr>
      <w:bookmarkStart w:id="36" w:name="_Toc162016734"/>
      <w:r>
        <w:t>CHESTERFIELD INLET</w:t>
      </w:r>
      <w:bookmarkEnd w:id="36"/>
    </w:p>
    <w:p w14:paraId="46EA1F5E" w14:textId="5C8B3E22" w:rsidR="00853BE7" w:rsidRDefault="00853BE7" w:rsidP="00A07008">
      <w:pPr>
        <w:pStyle w:val="BodyText"/>
        <w:numPr>
          <w:ilvl w:val="0"/>
          <w:numId w:val="6"/>
        </w:numPr>
        <w:ind w:hanging="530"/>
      </w:pPr>
      <w:r>
        <w:t xml:space="preserve">The URRC reviewed the need for the proposed genset replacement project in the </w:t>
      </w:r>
      <w:r w:rsidR="00072397">
        <w:t>Chesterfield Inlet</w:t>
      </w:r>
      <w:r>
        <w:t xml:space="preserve"> power plant. The URRC considered the peak load forecast, RFC criterion, IC and IFC and information provided about the units in the power plant. </w:t>
      </w:r>
    </w:p>
    <w:p w14:paraId="1EC235D6" w14:textId="3D04D27D" w:rsidR="00853BE7" w:rsidRDefault="00853BE7" w:rsidP="00A07008">
      <w:pPr>
        <w:pStyle w:val="BodyText"/>
        <w:numPr>
          <w:ilvl w:val="0"/>
          <w:numId w:val="6"/>
        </w:numPr>
        <w:ind w:hanging="530"/>
      </w:pPr>
      <w:r>
        <w:t xml:space="preserve">The URRC accepts that the </w:t>
      </w:r>
      <w:r w:rsidR="00072397">
        <w:t>Chesterfield Inlet</w:t>
      </w:r>
      <w:r>
        <w:t xml:space="preserve"> power plant </w:t>
      </w:r>
      <w:r w:rsidR="00072397">
        <w:t xml:space="preserve">has potential reliability issues, and that there is sufficient IFC to meet the RFC criterion </w:t>
      </w:r>
      <w:r w:rsidR="007C222F">
        <w:t>beyond 2029/30</w:t>
      </w:r>
      <w:r>
        <w:t xml:space="preserve">. The URRC notes that </w:t>
      </w:r>
      <w:r w:rsidR="00072397">
        <w:t>Chesterfield Inlet</w:t>
      </w:r>
      <w:r>
        <w:t xml:space="preserve"> does have a 500</w:t>
      </w:r>
      <w:r w:rsidR="000C5326">
        <w:t>-</w:t>
      </w:r>
      <w:r>
        <w:t>kW emergency generator located in the community, which provides some potential risk mitigation in the event of a unit failure.</w:t>
      </w:r>
    </w:p>
    <w:p w14:paraId="1B9820AC" w14:textId="07F77561" w:rsidR="00853BE7" w:rsidRDefault="00853BE7" w:rsidP="00A07008">
      <w:pPr>
        <w:pStyle w:val="BodyText"/>
        <w:numPr>
          <w:ilvl w:val="0"/>
          <w:numId w:val="6"/>
        </w:numPr>
        <w:ind w:hanging="530"/>
      </w:pPr>
      <w:r>
        <w:t>QEC’s proposal to replace the 320</w:t>
      </w:r>
      <w:r w:rsidR="000C5326">
        <w:t>-</w:t>
      </w:r>
      <w:r>
        <w:t xml:space="preserve">kW unit G1 with a </w:t>
      </w:r>
      <w:r w:rsidR="00072397">
        <w:t>new 320</w:t>
      </w:r>
      <w:r w:rsidR="000C5326">
        <w:t>-</w:t>
      </w:r>
      <w:r>
        <w:t>kW unit appears to be a reasonable solution</w:t>
      </w:r>
      <w:r w:rsidR="000C5326">
        <w:t>;</w:t>
      </w:r>
      <w:r>
        <w:t xml:space="preserve"> however</w:t>
      </w:r>
      <w:r w:rsidR="000C5326">
        <w:t>,</w:t>
      </w:r>
      <w:r>
        <w:t xml:space="preserve"> no other alternatives were provided. The increased </w:t>
      </w:r>
      <w:r w:rsidR="00072397">
        <w:t>reliability appears to be needed, while there is no need to increase the IFC based on QEC’s forecast of peak load for Chesterfield Inlet.</w:t>
      </w:r>
      <w:r>
        <w:t xml:space="preserve"> The IFC of </w:t>
      </w:r>
      <w:r w:rsidR="00072397">
        <w:t>640</w:t>
      </w:r>
      <w:r>
        <w:t xml:space="preserve"> kW is much lower than the 1,</w:t>
      </w:r>
      <w:r w:rsidR="00072397">
        <w:t>27</w:t>
      </w:r>
      <w:r>
        <w:t xml:space="preserve">0 kW proposed in the December 2021 MPPA. </w:t>
      </w:r>
    </w:p>
    <w:p w14:paraId="362A165D" w14:textId="2DD22549" w:rsidR="00853BE7" w:rsidRDefault="00853BE7" w:rsidP="00A07008">
      <w:pPr>
        <w:pStyle w:val="BodyText"/>
        <w:numPr>
          <w:ilvl w:val="0"/>
          <w:numId w:val="6"/>
        </w:numPr>
        <w:ind w:hanging="530"/>
      </w:pPr>
      <w:r>
        <w:t>QEC also submitted that it addresses other deficiencies in the power plant using preventative maintenance. Those deficiencies were well documented in the December</w:t>
      </w:r>
      <w:r w:rsidR="000C5326">
        <w:t> </w:t>
      </w:r>
      <w:r>
        <w:t xml:space="preserve">2021 MPPA for a new power plant in </w:t>
      </w:r>
      <w:r w:rsidR="00072397">
        <w:t>Chesterfield Inlet</w:t>
      </w:r>
      <w:r>
        <w:t xml:space="preserve">. The URRC notes </w:t>
      </w:r>
      <w:r>
        <w:lastRenderedPageBreak/>
        <w:t>that QEC seems to be satisfied it can maintain the reliability of the power plant for the time being.</w:t>
      </w:r>
      <w:r w:rsidR="00980CCC" w:rsidRPr="00980CCC">
        <w:rPr>
          <w:sz w:val="22"/>
          <w:szCs w:val="22"/>
        </w:rPr>
        <w:t xml:space="preserve"> </w:t>
      </w:r>
      <w:r w:rsidR="00980CCC" w:rsidRPr="00980CCC">
        <w:t xml:space="preserve">However, in light of the critical safety concerns raised in the </w:t>
      </w:r>
      <w:r w:rsidR="00B62886">
        <w:t>December</w:t>
      </w:r>
      <w:r w:rsidR="00111B8D">
        <w:t> </w:t>
      </w:r>
      <w:r w:rsidR="00B62886">
        <w:t>2021</w:t>
      </w:r>
      <w:r w:rsidR="00B62886" w:rsidRPr="00980CCC">
        <w:t xml:space="preserve"> </w:t>
      </w:r>
      <w:r w:rsidR="00980CCC" w:rsidRPr="00980CCC">
        <w:t xml:space="preserve">MPPA regarding the </w:t>
      </w:r>
      <w:r w:rsidR="00980CCC">
        <w:t xml:space="preserve">Chesterfield Inlet </w:t>
      </w:r>
      <w:r w:rsidR="00980CCC" w:rsidRPr="00980CCC">
        <w:t>power plant, the URRC recommends that QEC provide detailed reporting to the Minister on the specific actions taken to address what were portrayed as critical safety and reliability concerns, and/or standard (code) non-compliance to ensure that community well</w:t>
      </w:r>
      <w:r w:rsidR="000C5326">
        <w:noBreakHyphen/>
      </w:r>
      <w:r w:rsidR="00980CCC" w:rsidRPr="00980CCC">
        <w:t>being and worker safety is not compromised.</w:t>
      </w:r>
    </w:p>
    <w:p w14:paraId="07A8CA40" w14:textId="4466B745" w:rsidR="00853BE7" w:rsidRDefault="00853BE7" w:rsidP="00A07008">
      <w:pPr>
        <w:pStyle w:val="BodyText"/>
        <w:numPr>
          <w:ilvl w:val="0"/>
          <w:numId w:val="6"/>
        </w:numPr>
        <w:ind w:hanging="530"/>
      </w:pPr>
      <w:r>
        <w:t xml:space="preserve">It is </w:t>
      </w:r>
      <w:r w:rsidR="002C74FF">
        <w:t>concerning</w:t>
      </w:r>
      <w:r>
        <w:t xml:space="preserve"> to the URRC when the approach in the Application is compared to the approach taken in the December 2021 MPPA. The URRC understands that the genset replacement may only be a temporary solution, until a new power</w:t>
      </w:r>
      <w:r w:rsidR="000C5326">
        <w:t> </w:t>
      </w:r>
      <w:r>
        <w:t>plant can be constructed in the community</w:t>
      </w:r>
      <w:r w:rsidR="000C5326">
        <w:t>;</w:t>
      </w:r>
      <w:r>
        <w:t xml:space="preserve"> however</w:t>
      </w:r>
      <w:r w:rsidR="000C5326">
        <w:t>,</w:t>
      </w:r>
      <w:r>
        <w:t xml:space="preserve"> it seems obvious that QEC should have had other viable options in both this Application and the December</w:t>
      </w:r>
      <w:r w:rsidR="000C5326">
        <w:t> </w:t>
      </w:r>
      <w:r>
        <w:t xml:space="preserve">2021 MPPA. </w:t>
      </w:r>
      <w:r w:rsidR="0039106C">
        <w:t>Further, the URRC recommends that QEC provide the M</w:t>
      </w:r>
      <w:r w:rsidR="0039106C" w:rsidRPr="0039106C">
        <w:t xml:space="preserve">inister with </w:t>
      </w:r>
      <w:r w:rsidR="0039106C">
        <w:t xml:space="preserve">the </w:t>
      </w:r>
      <w:r w:rsidR="0039106C" w:rsidRPr="0039106C">
        <w:t xml:space="preserve">strategies </w:t>
      </w:r>
      <w:r w:rsidR="00123B52">
        <w:t>QEC</w:t>
      </w:r>
      <w:r w:rsidR="00123B52" w:rsidRPr="0039106C">
        <w:t xml:space="preserve"> </w:t>
      </w:r>
      <w:r w:rsidR="0039106C" w:rsidRPr="0039106C">
        <w:t xml:space="preserve">will employ to prevent </w:t>
      </w:r>
      <w:r w:rsidR="0039106C">
        <w:t>the genset replacement</w:t>
      </w:r>
      <w:r w:rsidR="0039106C" w:rsidRPr="0039106C">
        <w:t xml:space="preserve"> assets from becoming stranded, in th</w:t>
      </w:r>
      <w:r w:rsidR="0039106C">
        <w:t>e event financing/funding for a</w:t>
      </w:r>
      <w:r w:rsidR="0039106C" w:rsidRPr="0039106C">
        <w:t> new power plant materializes before their end</w:t>
      </w:r>
      <w:r w:rsidR="00E36A7F">
        <w:t xml:space="preserve"> </w:t>
      </w:r>
      <w:r w:rsidR="0039106C" w:rsidRPr="0039106C">
        <w:t>of</w:t>
      </w:r>
      <w:r w:rsidR="00E36A7F">
        <w:t xml:space="preserve"> </w:t>
      </w:r>
      <w:r w:rsidR="0039106C" w:rsidRPr="0039106C">
        <w:t>life.</w:t>
      </w:r>
    </w:p>
    <w:p w14:paraId="0620B25C" w14:textId="4AE9C0FD" w:rsidR="00AE52C6" w:rsidRDefault="00853BE7" w:rsidP="00A07008">
      <w:pPr>
        <w:pStyle w:val="BodyText"/>
        <w:numPr>
          <w:ilvl w:val="0"/>
          <w:numId w:val="6"/>
        </w:numPr>
        <w:ind w:hanging="530"/>
      </w:pPr>
      <w:r>
        <w:t xml:space="preserve">The URRC recommends approval of the proposed genset replacement in </w:t>
      </w:r>
      <w:r w:rsidR="00072397">
        <w:t>Chesterfield</w:t>
      </w:r>
      <w:r w:rsidR="00123B52">
        <w:t> </w:t>
      </w:r>
      <w:r w:rsidR="00072397">
        <w:t>Inlet</w:t>
      </w:r>
      <w:r>
        <w:t>.</w:t>
      </w:r>
    </w:p>
    <w:p w14:paraId="0620B25D" w14:textId="44A5CB12" w:rsidR="007E5103" w:rsidRDefault="00F87ACE" w:rsidP="00801775">
      <w:pPr>
        <w:pStyle w:val="Heading2URRC"/>
        <w:keepNext/>
        <w:keepLines/>
        <w:widowControl/>
      </w:pPr>
      <w:bookmarkStart w:id="37" w:name="_Toc162016735"/>
      <w:r>
        <w:t>WHALE COVE</w:t>
      </w:r>
      <w:bookmarkEnd w:id="37"/>
    </w:p>
    <w:p w14:paraId="21D951C5" w14:textId="62195F4D" w:rsidR="0078635D" w:rsidRPr="0078635D" w:rsidRDefault="0078635D" w:rsidP="00A07008">
      <w:pPr>
        <w:pStyle w:val="BodyText"/>
        <w:numPr>
          <w:ilvl w:val="0"/>
          <w:numId w:val="6"/>
        </w:numPr>
        <w:ind w:hanging="530"/>
        <w:rPr>
          <w:lang w:val="en-CA"/>
        </w:rPr>
      </w:pPr>
      <w:r w:rsidRPr="0078635D">
        <w:rPr>
          <w:lang w:val="en-CA"/>
        </w:rPr>
        <w:t xml:space="preserve">The URRC reviewed the need for the proposed genset replacement project in the </w:t>
      </w:r>
      <w:r w:rsidR="00EF5B97">
        <w:rPr>
          <w:lang w:val="en-CA"/>
        </w:rPr>
        <w:t>Whale Cove</w:t>
      </w:r>
      <w:r w:rsidRPr="0078635D">
        <w:rPr>
          <w:lang w:val="en-CA"/>
        </w:rPr>
        <w:t xml:space="preserve"> power plant. The URRC considered the peak load forecast, RFC criterion, IC and IFC and information provided about the units in the power plant. </w:t>
      </w:r>
    </w:p>
    <w:p w14:paraId="2922B16F" w14:textId="444F7176" w:rsidR="0078635D" w:rsidRPr="0078635D" w:rsidRDefault="0078635D" w:rsidP="00A07008">
      <w:pPr>
        <w:pStyle w:val="BodyText"/>
        <w:numPr>
          <w:ilvl w:val="0"/>
          <w:numId w:val="6"/>
        </w:numPr>
        <w:ind w:hanging="530"/>
        <w:rPr>
          <w:lang w:val="en-CA"/>
        </w:rPr>
      </w:pPr>
      <w:r w:rsidRPr="0078635D">
        <w:rPr>
          <w:lang w:val="en-CA"/>
        </w:rPr>
        <w:t xml:space="preserve">The URRC accepts that the </w:t>
      </w:r>
      <w:r w:rsidR="00EF5B97">
        <w:rPr>
          <w:lang w:val="en-CA"/>
        </w:rPr>
        <w:t>Whale Cove</w:t>
      </w:r>
      <w:r w:rsidRPr="0078635D">
        <w:rPr>
          <w:lang w:val="en-CA"/>
        </w:rPr>
        <w:t xml:space="preserve"> power plant </w:t>
      </w:r>
      <w:r w:rsidR="00EF5B97">
        <w:rPr>
          <w:lang w:val="en-CA"/>
        </w:rPr>
        <w:t xml:space="preserve">has </w:t>
      </w:r>
      <w:r w:rsidR="00EF5B97">
        <w:t>potential reliability issues</w:t>
      </w:r>
      <w:r w:rsidR="00123B52">
        <w:t>;</w:t>
      </w:r>
      <w:r w:rsidR="00EF5B97">
        <w:t xml:space="preserve"> however</w:t>
      </w:r>
      <w:r w:rsidR="00123B52">
        <w:t>,</w:t>
      </w:r>
      <w:r w:rsidR="00EF5B97">
        <w:t xml:space="preserve"> it is less clear that additional IFC is required to meet the RFC criterion for many years beyond 2029/30.</w:t>
      </w:r>
      <w:r w:rsidR="00EF5B97" w:rsidRPr="0078635D">
        <w:rPr>
          <w:lang w:val="en-CA"/>
        </w:rPr>
        <w:t xml:space="preserve"> </w:t>
      </w:r>
      <w:r w:rsidRPr="0078635D">
        <w:rPr>
          <w:lang w:val="en-CA"/>
        </w:rPr>
        <w:t xml:space="preserve">The URRC notes that </w:t>
      </w:r>
      <w:r w:rsidR="007C222F">
        <w:rPr>
          <w:lang w:val="en-CA"/>
        </w:rPr>
        <w:t>Whale Cove</w:t>
      </w:r>
      <w:r w:rsidRPr="0078635D">
        <w:rPr>
          <w:lang w:val="en-CA"/>
        </w:rPr>
        <w:t xml:space="preserve"> does </w:t>
      </w:r>
      <w:r w:rsidR="007C222F">
        <w:rPr>
          <w:lang w:val="en-CA"/>
        </w:rPr>
        <w:t xml:space="preserve">not </w:t>
      </w:r>
      <w:r w:rsidRPr="0078635D">
        <w:rPr>
          <w:lang w:val="en-CA"/>
        </w:rPr>
        <w:t>have a</w:t>
      </w:r>
      <w:r w:rsidR="007C222F">
        <w:rPr>
          <w:lang w:val="en-CA"/>
        </w:rPr>
        <w:t>n</w:t>
      </w:r>
      <w:r w:rsidRPr="0078635D">
        <w:rPr>
          <w:lang w:val="en-CA"/>
        </w:rPr>
        <w:t xml:space="preserve"> emergency generator located in the community</w:t>
      </w:r>
      <w:r w:rsidR="007C222F">
        <w:rPr>
          <w:lang w:val="en-CA"/>
        </w:rPr>
        <w:t xml:space="preserve">. The absence of an emergency </w:t>
      </w:r>
      <w:r w:rsidR="00231596">
        <w:rPr>
          <w:lang w:val="en-CA"/>
        </w:rPr>
        <w:t xml:space="preserve">generator </w:t>
      </w:r>
      <w:r w:rsidR="007C222F">
        <w:rPr>
          <w:lang w:val="en-CA"/>
        </w:rPr>
        <w:t xml:space="preserve">increases the risk of outages </w:t>
      </w:r>
      <w:r w:rsidRPr="0078635D">
        <w:rPr>
          <w:lang w:val="en-CA"/>
        </w:rPr>
        <w:t>in the event of a unit failure.</w:t>
      </w:r>
    </w:p>
    <w:p w14:paraId="32FDB203" w14:textId="540A440A" w:rsidR="0078635D" w:rsidRPr="0078635D" w:rsidRDefault="0078635D" w:rsidP="00A07008">
      <w:pPr>
        <w:pStyle w:val="BodyText"/>
        <w:numPr>
          <w:ilvl w:val="0"/>
          <w:numId w:val="6"/>
        </w:numPr>
        <w:ind w:hanging="530"/>
        <w:rPr>
          <w:lang w:val="en-CA"/>
        </w:rPr>
      </w:pPr>
      <w:r w:rsidRPr="0078635D">
        <w:rPr>
          <w:lang w:val="en-CA"/>
        </w:rPr>
        <w:t>QEC’s proposal to replace the 3</w:t>
      </w:r>
      <w:r w:rsidR="007C222F">
        <w:rPr>
          <w:lang w:val="en-CA"/>
        </w:rPr>
        <w:t>0</w:t>
      </w:r>
      <w:r w:rsidRPr="0078635D">
        <w:rPr>
          <w:lang w:val="en-CA"/>
        </w:rPr>
        <w:t>0</w:t>
      </w:r>
      <w:r w:rsidR="00123B52">
        <w:rPr>
          <w:lang w:val="en-CA"/>
        </w:rPr>
        <w:t>-</w:t>
      </w:r>
      <w:r w:rsidRPr="0078635D">
        <w:rPr>
          <w:lang w:val="en-CA"/>
        </w:rPr>
        <w:t xml:space="preserve">kW unit G1 with a </w:t>
      </w:r>
      <w:r w:rsidR="007C222F">
        <w:rPr>
          <w:lang w:val="en-CA"/>
        </w:rPr>
        <w:t>40</w:t>
      </w:r>
      <w:r w:rsidRPr="0078635D">
        <w:rPr>
          <w:lang w:val="en-CA"/>
        </w:rPr>
        <w:t>0</w:t>
      </w:r>
      <w:r w:rsidR="00123B52">
        <w:rPr>
          <w:lang w:val="en-CA"/>
        </w:rPr>
        <w:t>-</w:t>
      </w:r>
      <w:r w:rsidRPr="0078635D">
        <w:rPr>
          <w:lang w:val="en-CA"/>
        </w:rPr>
        <w:t>kW unit appears to be a reasonable solution</w:t>
      </w:r>
      <w:r w:rsidR="00123B52">
        <w:rPr>
          <w:lang w:val="en-CA"/>
        </w:rPr>
        <w:t>;</w:t>
      </w:r>
      <w:r w:rsidRPr="0078635D">
        <w:rPr>
          <w:lang w:val="en-CA"/>
        </w:rPr>
        <w:t xml:space="preserve"> however</w:t>
      </w:r>
      <w:r w:rsidR="00123B52">
        <w:rPr>
          <w:lang w:val="en-CA"/>
        </w:rPr>
        <w:t>,</w:t>
      </w:r>
      <w:r w:rsidRPr="0078635D">
        <w:rPr>
          <w:lang w:val="en-CA"/>
        </w:rPr>
        <w:t xml:space="preserve"> no other alternatives were provided. The increased </w:t>
      </w:r>
      <w:r w:rsidR="00AF0A64">
        <w:rPr>
          <w:lang w:val="en-CA"/>
        </w:rPr>
        <w:t xml:space="preserve">reliability and </w:t>
      </w:r>
      <w:r w:rsidRPr="0078635D">
        <w:rPr>
          <w:lang w:val="en-CA"/>
        </w:rPr>
        <w:t xml:space="preserve">IFC of </w:t>
      </w:r>
      <w:r w:rsidR="00C2360D">
        <w:rPr>
          <w:lang w:val="en-CA"/>
        </w:rPr>
        <w:t>770</w:t>
      </w:r>
      <w:r w:rsidRPr="0078635D">
        <w:rPr>
          <w:lang w:val="en-CA"/>
        </w:rPr>
        <w:t xml:space="preserve"> kW is needed and urgent, and should be sufficient to meet </w:t>
      </w:r>
      <w:r w:rsidRPr="0078635D">
        <w:rPr>
          <w:lang w:val="en-CA"/>
        </w:rPr>
        <w:lastRenderedPageBreak/>
        <w:t xml:space="preserve">the needs of the community for many years. The </w:t>
      </w:r>
      <w:r w:rsidR="00C2360D">
        <w:rPr>
          <w:lang w:val="en-CA"/>
        </w:rPr>
        <w:t>proposed IFC exceeds the forecast peak load and RFC until 2029/30 by 300 kW and should reduce the risk of outages in the community</w:t>
      </w:r>
      <w:r w:rsidR="002C74FF">
        <w:rPr>
          <w:lang w:val="en-CA"/>
        </w:rPr>
        <w:t xml:space="preserve"> </w:t>
      </w:r>
      <w:r w:rsidR="00C2360D">
        <w:rPr>
          <w:lang w:val="en-CA"/>
        </w:rPr>
        <w:t>in the absence of an emergency generator</w:t>
      </w:r>
      <w:r w:rsidRPr="0078635D">
        <w:rPr>
          <w:lang w:val="en-CA"/>
        </w:rPr>
        <w:t xml:space="preserve">. </w:t>
      </w:r>
    </w:p>
    <w:p w14:paraId="49A2E9E4" w14:textId="65DDA04F" w:rsidR="0078635D" w:rsidRPr="0078635D" w:rsidRDefault="0078635D" w:rsidP="00A07008">
      <w:pPr>
        <w:pStyle w:val="BodyText"/>
        <w:numPr>
          <w:ilvl w:val="0"/>
          <w:numId w:val="6"/>
        </w:numPr>
        <w:ind w:hanging="530"/>
        <w:rPr>
          <w:lang w:val="en-CA"/>
        </w:rPr>
      </w:pPr>
      <w:r w:rsidRPr="0078635D">
        <w:rPr>
          <w:lang w:val="en-CA"/>
        </w:rPr>
        <w:t>QEC also submitted that it addresses other deficiencies in the power plant using preventative maintenance. The URRC notes that QEC seems to be satisfied it can maintain the reliability of the power plant for the time being.</w:t>
      </w:r>
    </w:p>
    <w:p w14:paraId="0620B262" w14:textId="5DDB5FFA" w:rsidR="007E5103" w:rsidRDefault="0078635D" w:rsidP="00A07008">
      <w:pPr>
        <w:pStyle w:val="BodyText"/>
        <w:numPr>
          <w:ilvl w:val="0"/>
          <w:numId w:val="6"/>
        </w:numPr>
        <w:ind w:hanging="530"/>
        <w:rPr>
          <w:lang w:val="en-CA"/>
        </w:rPr>
      </w:pPr>
      <w:r w:rsidRPr="0078635D">
        <w:rPr>
          <w:lang w:val="en-CA"/>
        </w:rPr>
        <w:t xml:space="preserve">The URRC recommends approval of the proposed genset replacement in </w:t>
      </w:r>
      <w:r w:rsidR="00123B52">
        <w:rPr>
          <w:lang w:val="en-CA"/>
        </w:rPr>
        <w:t>Whale Cove</w:t>
      </w:r>
      <w:r w:rsidRPr="0078635D">
        <w:rPr>
          <w:lang w:val="en-CA"/>
        </w:rPr>
        <w:t>.</w:t>
      </w:r>
    </w:p>
    <w:p w14:paraId="0620B263" w14:textId="752A7D0E" w:rsidR="007E5103" w:rsidRDefault="00F87ACE" w:rsidP="00331BFD">
      <w:pPr>
        <w:pStyle w:val="Heading2URRC"/>
      </w:pPr>
      <w:bookmarkStart w:id="38" w:name="_Toc162016736"/>
      <w:r>
        <w:t>POND INLET</w:t>
      </w:r>
      <w:bookmarkEnd w:id="38"/>
    </w:p>
    <w:p w14:paraId="40DA6B5D" w14:textId="28119B33" w:rsidR="0078635D" w:rsidRPr="0078635D" w:rsidRDefault="0078635D" w:rsidP="00A07008">
      <w:pPr>
        <w:pStyle w:val="BodyText"/>
        <w:numPr>
          <w:ilvl w:val="0"/>
          <w:numId w:val="6"/>
        </w:numPr>
        <w:ind w:hanging="530"/>
        <w:rPr>
          <w:lang w:val="en-CA"/>
        </w:rPr>
      </w:pPr>
      <w:r w:rsidRPr="0078635D">
        <w:rPr>
          <w:lang w:val="en-CA"/>
        </w:rPr>
        <w:t xml:space="preserve">The URRC reviewed the need for the proposed genset replacement project in the </w:t>
      </w:r>
      <w:r w:rsidR="00913E62">
        <w:rPr>
          <w:lang w:val="en-CA"/>
        </w:rPr>
        <w:t>Pond Inlet</w:t>
      </w:r>
      <w:r w:rsidRPr="0078635D">
        <w:rPr>
          <w:lang w:val="en-CA"/>
        </w:rPr>
        <w:t xml:space="preserve"> power plant. The URRC considered the peak load forecast, RFC criterion, IC and IFC and information provided about the units in the power plant. </w:t>
      </w:r>
    </w:p>
    <w:p w14:paraId="1655AE06" w14:textId="7DE88F0B" w:rsidR="0078635D" w:rsidRPr="0078635D" w:rsidRDefault="0078635D" w:rsidP="00A07008">
      <w:pPr>
        <w:pStyle w:val="BodyText"/>
        <w:numPr>
          <w:ilvl w:val="0"/>
          <w:numId w:val="6"/>
        </w:numPr>
        <w:ind w:hanging="530"/>
        <w:rPr>
          <w:lang w:val="en-CA"/>
        </w:rPr>
      </w:pPr>
      <w:r w:rsidRPr="0078635D">
        <w:rPr>
          <w:lang w:val="en-CA"/>
        </w:rPr>
        <w:t xml:space="preserve">The URRC accepts that the </w:t>
      </w:r>
      <w:r w:rsidR="00913E62">
        <w:rPr>
          <w:lang w:val="en-CA"/>
        </w:rPr>
        <w:t>Pond Inlet</w:t>
      </w:r>
      <w:r w:rsidRPr="0078635D">
        <w:rPr>
          <w:lang w:val="en-CA"/>
        </w:rPr>
        <w:t xml:space="preserve"> power plant </w:t>
      </w:r>
      <w:r w:rsidR="00913E62">
        <w:rPr>
          <w:lang w:val="en-CA"/>
        </w:rPr>
        <w:t xml:space="preserve">has </w:t>
      </w:r>
      <w:r w:rsidR="00913E62">
        <w:t>potential reliability issues</w:t>
      </w:r>
      <w:r w:rsidR="00913E62" w:rsidRPr="0078635D">
        <w:rPr>
          <w:lang w:val="en-CA"/>
        </w:rPr>
        <w:t xml:space="preserve"> </w:t>
      </w:r>
      <w:r w:rsidR="00913E62">
        <w:rPr>
          <w:lang w:val="en-CA"/>
        </w:rPr>
        <w:t xml:space="preserve">and may require additional </w:t>
      </w:r>
      <w:r w:rsidRPr="0078635D">
        <w:rPr>
          <w:lang w:val="en-CA"/>
        </w:rPr>
        <w:t>firm capacity to meet the RFC criterion beyond 202</w:t>
      </w:r>
      <w:r w:rsidR="00913E62">
        <w:rPr>
          <w:lang w:val="en-CA"/>
        </w:rPr>
        <w:t>9/30</w:t>
      </w:r>
      <w:r w:rsidRPr="0078635D">
        <w:rPr>
          <w:lang w:val="en-CA"/>
        </w:rPr>
        <w:t xml:space="preserve">. The URRC notes that </w:t>
      </w:r>
      <w:r w:rsidR="00913E62">
        <w:rPr>
          <w:lang w:val="en-CA"/>
        </w:rPr>
        <w:t xml:space="preserve">Pond Inlet does not have </w:t>
      </w:r>
      <w:r w:rsidRPr="0078635D">
        <w:rPr>
          <w:lang w:val="en-CA"/>
        </w:rPr>
        <w:t>a</w:t>
      </w:r>
      <w:r w:rsidR="00913E62">
        <w:rPr>
          <w:lang w:val="en-CA"/>
        </w:rPr>
        <w:t>n emergency generator</w:t>
      </w:r>
      <w:r w:rsidRPr="0078635D">
        <w:rPr>
          <w:lang w:val="en-CA"/>
        </w:rPr>
        <w:t xml:space="preserve"> located in the community</w:t>
      </w:r>
      <w:r w:rsidR="00913E62">
        <w:rPr>
          <w:lang w:val="en-CA"/>
        </w:rPr>
        <w:t>.</w:t>
      </w:r>
      <w:r w:rsidRPr="0078635D">
        <w:rPr>
          <w:lang w:val="en-CA"/>
        </w:rPr>
        <w:t xml:space="preserve"> </w:t>
      </w:r>
      <w:r w:rsidR="00913E62">
        <w:rPr>
          <w:lang w:val="en-CA"/>
        </w:rPr>
        <w:t xml:space="preserve">The absence of an emergency </w:t>
      </w:r>
      <w:r w:rsidR="006C1E2B">
        <w:rPr>
          <w:lang w:val="en-CA"/>
        </w:rPr>
        <w:t xml:space="preserve">generator </w:t>
      </w:r>
      <w:r w:rsidR="00913E62">
        <w:rPr>
          <w:lang w:val="en-CA"/>
        </w:rPr>
        <w:t xml:space="preserve">increases the risk of outages </w:t>
      </w:r>
      <w:r w:rsidR="00913E62" w:rsidRPr="0078635D">
        <w:rPr>
          <w:lang w:val="en-CA"/>
        </w:rPr>
        <w:t>in the event of a unit failure.</w:t>
      </w:r>
    </w:p>
    <w:p w14:paraId="7001CA7C" w14:textId="5108F928" w:rsidR="0078635D" w:rsidRPr="0078635D" w:rsidRDefault="0078635D" w:rsidP="00A07008">
      <w:pPr>
        <w:pStyle w:val="BodyText"/>
        <w:numPr>
          <w:ilvl w:val="0"/>
          <w:numId w:val="6"/>
        </w:numPr>
        <w:ind w:hanging="530"/>
        <w:rPr>
          <w:lang w:val="en-CA"/>
        </w:rPr>
      </w:pPr>
      <w:r w:rsidRPr="0078635D">
        <w:rPr>
          <w:lang w:val="en-CA"/>
        </w:rPr>
        <w:t xml:space="preserve">QEC’s proposal to replace the </w:t>
      </w:r>
      <w:r w:rsidR="00913E62">
        <w:rPr>
          <w:lang w:val="en-CA"/>
        </w:rPr>
        <w:t>55</w:t>
      </w:r>
      <w:r w:rsidRPr="0078635D">
        <w:rPr>
          <w:lang w:val="en-CA"/>
        </w:rPr>
        <w:t>0</w:t>
      </w:r>
      <w:r w:rsidR="00123B52">
        <w:rPr>
          <w:lang w:val="en-CA"/>
        </w:rPr>
        <w:t>-</w:t>
      </w:r>
      <w:r w:rsidRPr="0078635D">
        <w:rPr>
          <w:lang w:val="en-CA"/>
        </w:rPr>
        <w:t>kW unit G</w:t>
      </w:r>
      <w:r w:rsidR="00913E62">
        <w:rPr>
          <w:lang w:val="en-CA"/>
        </w:rPr>
        <w:t>3</w:t>
      </w:r>
      <w:r w:rsidRPr="0078635D">
        <w:rPr>
          <w:lang w:val="en-CA"/>
        </w:rPr>
        <w:t xml:space="preserve"> with a </w:t>
      </w:r>
      <w:r w:rsidR="00913E62">
        <w:rPr>
          <w:lang w:val="en-CA"/>
        </w:rPr>
        <w:t>7</w:t>
      </w:r>
      <w:r w:rsidRPr="0078635D">
        <w:rPr>
          <w:lang w:val="en-CA"/>
        </w:rPr>
        <w:t>50</w:t>
      </w:r>
      <w:r w:rsidR="00123B52">
        <w:rPr>
          <w:lang w:val="en-CA"/>
        </w:rPr>
        <w:t>-</w:t>
      </w:r>
      <w:r w:rsidRPr="0078635D">
        <w:rPr>
          <w:lang w:val="en-CA"/>
        </w:rPr>
        <w:t>kW unit appears to be a reasonable solution</w:t>
      </w:r>
      <w:r w:rsidR="00123B52">
        <w:rPr>
          <w:lang w:val="en-CA"/>
        </w:rPr>
        <w:t>;</w:t>
      </w:r>
      <w:r w:rsidRPr="0078635D">
        <w:rPr>
          <w:lang w:val="en-CA"/>
        </w:rPr>
        <w:t xml:space="preserve"> however</w:t>
      </w:r>
      <w:r w:rsidR="00123B52">
        <w:rPr>
          <w:lang w:val="en-CA"/>
        </w:rPr>
        <w:t>,</w:t>
      </w:r>
      <w:r w:rsidRPr="0078635D">
        <w:rPr>
          <w:lang w:val="en-CA"/>
        </w:rPr>
        <w:t xml:space="preserve"> no other alternatives were provided. The increased </w:t>
      </w:r>
      <w:r w:rsidR="00AF0A64">
        <w:rPr>
          <w:lang w:val="en-CA"/>
        </w:rPr>
        <w:t xml:space="preserve">reliability and </w:t>
      </w:r>
      <w:r w:rsidRPr="0078635D">
        <w:rPr>
          <w:lang w:val="en-CA"/>
        </w:rPr>
        <w:t xml:space="preserve">IFC of </w:t>
      </w:r>
      <w:r w:rsidR="00AF0A64">
        <w:rPr>
          <w:lang w:val="en-CA"/>
        </w:rPr>
        <w:t>2,020</w:t>
      </w:r>
      <w:r w:rsidRPr="0078635D">
        <w:rPr>
          <w:lang w:val="en-CA"/>
        </w:rPr>
        <w:t xml:space="preserve"> kW is needed and urgent, and should be sufficient to meet the needs of the community for many years. </w:t>
      </w:r>
    </w:p>
    <w:p w14:paraId="1AED1567" w14:textId="1081F75B" w:rsidR="0078635D" w:rsidRPr="00AF0A64" w:rsidRDefault="0078635D" w:rsidP="00A07008">
      <w:pPr>
        <w:pStyle w:val="BodyText"/>
        <w:numPr>
          <w:ilvl w:val="0"/>
          <w:numId w:val="6"/>
        </w:numPr>
        <w:ind w:hanging="530"/>
        <w:rPr>
          <w:lang w:val="en-CA"/>
        </w:rPr>
      </w:pPr>
      <w:r w:rsidRPr="0078635D">
        <w:rPr>
          <w:lang w:val="en-CA"/>
        </w:rPr>
        <w:t xml:space="preserve">QEC also submitted that it addresses other deficiencies in the power plant using preventative maintenance. The URRC notes that QEC seems to be satisfied it can maintain the reliability of the </w:t>
      </w:r>
      <w:r w:rsidR="00AF0A64">
        <w:rPr>
          <w:lang w:val="en-CA"/>
        </w:rPr>
        <w:t>power plant for the time being.</w:t>
      </w:r>
    </w:p>
    <w:p w14:paraId="0620B278" w14:textId="550663DF" w:rsidR="003363A5" w:rsidRDefault="0078635D" w:rsidP="00A07008">
      <w:pPr>
        <w:pStyle w:val="BodyText"/>
        <w:numPr>
          <w:ilvl w:val="0"/>
          <w:numId w:val="6"/>
        </w:numPr>
        <w:ind w:hanging="530"/>
        <w:rPr>
          <w:lang w:val="en-CA"/>
        </w:rPr>
      </w:pPr>
      <w:r w:rsidRPr="0078635D">
        <w:rPr>
          <w:lang w:val="en-CA"/>
        </w:rPr>
        <w:t xml:space="preserve">The URRC recommends approval of the proposed genset replacement in </w:t>
      </w:r>
      <w:r w:rsidR="00AF0A64">
        <w:rPr>
          <w:lang w:val="en-CA"/>
        </w:rPr>
        <w:t>Pond Inlet</w:t>
      </w:r>
      <w:r w:rsidRPr="0078635D">
        <w:rPr>
          <w:lang w:val="en-CA"/>
        </w:rPr>
        <w:t>.</w:t>
      </w:r>
      <w:r w:rsidR="001111B6" w:rsidRPr="00863AE9">
        <w:rPr>
          <w:lang w:val="en-CA"/>
        </w:rPr>
        <w:t xml:space="preserve"> </w:t>
      </w:r>
    </w:p>
    <w:p w14:paraId="0620B27A" w14:textId="21A765DA" w:rsidR="007E5103" w:rsidRDefault="001111B6" w:rsidP="007C6315">
      <w:pPr>
        <w:pStyle w:val="Heading2URRC"/>
        <w:keepNext/>
        <w:keepLines/>
        <w:widowControl/>
      </w:pPr>
      <w:bookmarkStart w:id="39" w:name="_Toc162016737"/>
      <w:r>
        <w:lastRenderedPageBreak/>
        <w:t>A</w:t>
      </w:r>
      <w:r w:rsidR="00A76C89">
        <w:t>PPLICATION COMPLETENESS REGARDING THE ASSESSMENT OF NEED AND FACILITY OPTIONS</w:t>
      </w:r>
      <w:bookmarkEnd w:id="39"/>
    </w:p>
    <w:p w14:paraId="6F4581F3" w14:textId="77777777" w:rsidR="004C720F" w:rsidRDefault="001111B6" w:rsidP="00A07008">
      <w:pPr>
        <w:pStyle w:val="BodyText"/>
        <w:numPr>
          <w:ilvl w:val="0"/>
          <w:numId w:val="6"/>
        </w:numPr>
        <w:ind w:hanging="530"/>
        <w:rPr>
          <w:lang w:val="en-CA"/>
        </w:rPr>
      </w:pPr>
      <w:r w:rsidRPr="00622A9E">
        <w:rPr>
          <w:lang w:val="en-CA"/>
        </w:rPr>
        <w:t xml:space="preserve">The URRC notes </w:t>
      </w:r>
      <w:r w:rsidR="000929F3">
        <w:rPr>
          <w:lang w:val="en-CA"/>
        </w:rPr>
        <w:t xml:space="preserve">again </w:t>
      </w:r>
      <w:r w:rsidR="00622A9E">
        <w:rPr>
          <w:lang w:val="en-CA"/>
        </w:rPr>
        <w:t xml:space="preserve">that the Application contained limited information regarding the </w:t>
      </w:r>
      <w:r w:rsidR="006F5B79">
        <w:rPr>
          <w:lang w:val="en-CA"/>
        </w:rPr>
        <w:t xml:space="preserve">specific </w:t>
      </w:r>
      <w:r w:rsidR="00622A9E">
        <w:rPr>
          <w:lang w:val="en-CA"/>
        </w:rPr>
        <w:t xml:space="preserve">need in each community and the viable options for addressing need. </w:t>
      </w:r>
      <w:r>
        <w:rPr>
          <w:lang w:val="en-CA"/>
        </w:rPr>
        <w:t>In recent MPP</w:t>
      </w:r>
      <w:r w:rsidR="00ED04FE">
        <w:rPr>
          <w:lang w:val="en-CA"/>
        </w:rPr>
        <w:t>A</w:t>
      </w:r>
      <w:r>
        <w:rPr>
          <w:lang w:val="en-CA"/>
        </w:rPr>
        <w:t>s</w:t>
      </w:r>
      <w:r w:rsidR="00A90842">
        <w:rPr>
          <w:lang w:val="en-CA"/>
        </w:rPr>
        <w:t>,</w:t>
      </w:r>
      <w:r>
        <w:rPr>
          <w:lang w:val="en-CA"/>
        </w:rPr>
        <w:t xml:space="preserve"> </w:t>
      </w:r>
      <w:r w:rsidR="00622A9E">
        <w:rPr>
          <w:lang w:val="en-CA"/>
        </w:rPr>
        <w:t xml:space="preserve">QEC’s approach </w:t>
      </w:r>
      <w:r>
        <w:rPr>
          <w:lang w:val="en-CA"/>
        </w:rPr>
        <w:t xml:space="preserve">(for the most part) </w:t>
      </w:r>
      <w:r w:rsidR="00622A9E">
        <w:rPr>
          <w:lang w:val="en-CA"/>
        </w:rPr>
        <w:t>has been to state what the problem with the current facilities is (e.g.</w:t>
      </w:r>
      <w:r w:rsidR="002157D6">
        <w:rPr>
          <w:lang w:val="en-CA"/>
        </w:rPr>
        <w:t>,</w:t>
      </w:r>
      <w:r w:rsidR="00622A9E">
        <w:rPr>
          <w:lang w:val="en-CA"/>
        </w:rPr>
        <w:t xml:space="preserve"> </w:t>
      </w:r>
      <w:r w:rsidR="004C720F">
        <w:rPr>
          <w:lang w:val="en-CA"/>
        </w:rPr>
        <w:t xml:space="preserve">insufficient firm capacity, </w:t>
      </w:r>
      <w:r w:rsidR="00622A9E">
        <w:rPr>
          <w:lang w:val="en-CA"/>
        </w:rPr>
        <w:t xml:space="preserve">deterioration of the buildings/infrastructure, generating units etc.), but then not specifically </w:t>
      </w:r>
      <w:r w:rsidR="00EB0444">
        <w:rPr>
          <w:lang w:val="en-CA"/>
        </w:rPr>
        <w:t xml:space="preserve">provide an analysis to support the </w:t>
      </w:r>
      <w:r w:rsidR="004C720F">
        <w:rPr>
          <w:lang w:val="en-CA"/>
        </w:rPr>
        <w:t xml:space="preserve">needed </w:t>
      </w:r>
      <w:r w:rsidR="00EB0444">
        <w:rPr>
          <w:lang w:val="en-CA"/>
        </w:rPr>
        <w:t xml:space="preserve">capacity </w:t>
      </w:r>
      <w:r w:rsidR="000502F6">
        <w:rPr>
          <w:lang w:val="en-CA"/>
        </w:rPr>
        <w:t xml:space="preserve">or operational </w:t>
      </w:r>
      <w:r w:rsidR="00EB0444">
        <w:rPr>
          <w:lang w:val="en-CA"/>
        </w:rPr>
        <w:t>require</w:t>
      </w:r>
      <w:r w:rsidR="000502F6">
        <w:rPr>
          <w:lang w:val="en-CA"/>
        </w:rPr>
        <w:t>ments</w:t>
      </w:r>
      <w:r w:rsidR="00622A9E">
        <w:rPr>
          <w:lang w:val="en-CA"/>
        </w:rPr>
        <w:t xml:space="preserve"> (i.e.</w:t>
      </w:r>
      <w:r w:rsidR="00DD09C3">
        <w:rPr>
          <w:lang w:val="en-CA"/>
        </w:rPr>
        <w:t>,</w:t>
      </w:r>
      <w:r w:rsidR="00622A9E">
        <w:rPr>
          <w:lang w:val="en-CA"/>
        </w:rPr>
        <w:t xml:space="preserve"> in terms of </w:t>
      </w:r>
      <w:r>
        <w:rPr>
          <w:lang w:val="en-CA"/>
        </w:rPr>
        <w:t xml:space="preserve">RFC, </w:t>
      </w:r>
      <w:r w:rsidR="00622A9E">
        <w:rPr>
          <w:lang w:val="en-CA"/>
        </w:rPr>
        <w:t xml:space="preserve">IFC </w:t>
      </w:r>
      <w:r>
        <w:rPr>
          <w:lang w:val="en-CA"/>
        </w:rPr>
        <w:t>or</w:t>
      </w:r>
      <w:r w:rsidR="00622A9E">
        <w:rPr>
          <w:lang w:val="en-CA"/>
        </w:rPr>
        <w:t xml:space="preserve"> any other </w:t>
      </w:r>
      <w:r w:rsidR="000502F6">
        <w:rPr>
          <w:lang w:val="en-CA"/>
        </w:rPr>
        <w:t xml:space="preserve">operational </w:t>
      </w:r>
      <w:r w:rsidR="00622A9E">
        <w:rPr>
          <w:lang w:val="en-CA"/>
        </w:rPr>
        <w:t xml:space="preserve">criteria QEC considers relevant). </w:t>
      </w:r>
    </w:p>
    <w:p w14:paraId="522F9763" w14:textId="492EA823" w:rsidR="004C720F" w:rsidRPr="004C720F" w:rsidRDefault="001111B6" w:rsidP="00A07008">
      <w:pPr>
        <w:pStyle w:val="BodyText"/>
        <w:numPr>
          <w:ilvl w:val="0"/>
          <w:numId w:val="6"/>
        </w:numPr>
        <w:ind w:hanging="530"/>
        <w:rPr>
          <w:lang w:val="en-CA"/>
        </w:rPr>
      </w:pPr>
      <w:r>
        <w:rPr>
          <w:lang w:val="en-CA"/>
        </w:rPr>
        <w:t xml:space="preserve">The URRC </w:t>
      </w:r>
      <w:r w:rsidR="004C720F">
        <w:rPr>
          <w:lang w:val="en-CA"/>
        </w:rPr>
        <w:t>understands that perhaps the level of information needed for a genset replacement is somewhat lesser than for a new power plant</w:t>
      </w:r>
      <w:r w:rsidR="00963DEF">
        <w:rPr>
          <w:lang w:val="en-CA"/>
        </w:rPr>
        <w:t>;</w:t>
      </w:r>
      <w:r w:rsidR="004C720F">
        <w:rPr>
          <w:lang w:val="en-CA"/>
        </w:rPr>
        <w:t xml:space="preserve"> however, the requirement for viable alternatives, analysis and supporting data remains. </w:t>
      </w:r>
      <w:r w:rsidR="004C720F" w:rsidRPr="004C720F">
        <w:rPr>
          <w:lang w:val="en-CA"/>
        </w:rPr>
        <w:t xml:space="preserve">The URRC also notes that QEC’s “standard” approach to meeting the vaguely defined need </w:t>
      </w:r>
      <w:r w:rsidR="004C720F">
        <w:rPr>
          <w:lang w:val="en-CA"/>
        </w:rPr>
        <w:t>continues to be t</w:t>
      </w:r>
      <w:r w:rsidR="004C720F" w:rsidRPr="004C720F">
        <w:rPr>
          <w:lang w:val="en-CA"/>
        </w:rPr>
        <w:t>o present a “do-nothing” option, perhaps another option that is not viable, and the preferred option. The URRC is usually provided with only one viable option, and little else to review or consider.</w:t>
      </w:r>
    </w:p>
    <w:p w14:paraId="0620B27B" w14:textId="0D208417" w:rsidR="00E12CC2" w:rsidRDefault="004C720F" w:rsidP="00A07008">
      <w:pPr>
        <w:pStyle w:val="BodyText"/>
        <w:numPr>
          <w:ilvl w:val="0"/>
          <w:numId w:val="6"/>
        </w:numPr>
        <w:ind w:hanging="530"/>
        <w:rPr>
          <w:lang w:val="en-CA"/>
        </w:rPr>
      </w:pPr>
      <w:r>
        <w:rPr>
          <w:lang w:val="en-CA"/>
        </w:rPr>
        <w:t xml:space="preserve">The URRC is then required to obtain other useful information via </w:t>
      </w:r>
      <w:r w:rsidR="00CA41FE">
        <w:rPr>
          <w:lang w:val="en-CA"/>
        </w:rPr>
        <w:t xml:space="preserve">IRs </w:t>
      </w:r>
      <w:r>
        <w:rPr>
          <w:lang w:val="en-CA"/>
        </w:rPr>
        <w:t xml:space="preserve">that could have, </w:t>
      </w:r>
      <w:r w:rsidR="00C31721">
        <w:rPr>
          <w:lang w:val="en-CA"/>
        </w:rPr>
        <w:t>and</w:t>
      </w:r>
      <w:r>
        <w:rPr>
          <w:lang w:val="en-CA"/>
        </w:rPr>
        <w:t xml:space="preserve"> should have been provided in the application itself. The URRC’s approach has </w:t>
      </w:r>
      <w:r w:rsidRPr="00F63C1D">
        <w:t>been</w:t>
      </w:r>
      <w:r>
        <w:rPr>
          <w:lang w:val="en-CA"/>
        </w:rPr>
        <w:t xml:space="preserve"> to ask for more information about the application and/or to ask about other options or alternatives that QEC may have considered. The URRC does not consider QEC’s standard approach as set out above to be the best practice in terms of application content. </w:t>
      </w:r>
    </w:p>
    <w:p w14:paraId="0D98D425" w14:textId="6E386943" w:rsidR="00B731BE" w:rsidRDefault="00B731BE" w:rsidP="00A07008">
      <w:pPr>
        <w:pStyle w:val="BodyText"/>
        <w:numPr>
          <w:ilvl w:val="0"/>
          <w:numId w:val="6"/>
        </w:numPr>
        <w:ind w:hanging="530"/>
        <w:rPr>
          <w:lang w:val="en-CA"/>
        </w:rPr>
      </w:pPr>
      <w:r>
        <w:rPr>
          <w:lang w:val="en-CA"/>
        </w:rPr>
        <w:t>The URRC notes that QEC must have had many options and/or sizes to consider for the five genset replacements included in the Application. However, the only options for each community were the preferred option and the “do-nothing” option. If QEC only considered those contrasting options</w:t>
      </w:r>
      <w:r w:rsidR="00796866">
        <w:rPr>
          <w:lang w:val="en-CA"/>
        </w:rPr>
        <w:t>,</w:t>
      </w:r>
      <w:r>
        <w:rPr>
          <w:lang w:val="en-CA"/>
        </w:rPr>
        <w:t xml:space="preserve"> the URRC questions the rigor of QEC’s analysis. If, on the other hand, as the URRC expects, QEC considered many other viable options, it is concerning that QEC is reluctant to provide any insight or transparency regarding the reason(s) why the preferred option is superior to other options it may have considered (other than to do nothing).</w:t>
      </w:r>
    </w:p>
    <w:p w14:paraId="5DFE706B" w14:textId="0A5B9AF4" w:rsidR="00AD11A0" w:rsidRDefault="00AD11A0" w:rsidP="00A07008">
      <w:pPr>
        <w:pStyle w:val="BodyText"/>
        <w:numPr>
          <w:ilvl w:val="0"/>
          <w:numId w:val="6"/>
        </w:numPr>
        <w:ind w:hanging="530"/>
        <w:rPr>
          <w:lang w:val="en-CA"/>
        </w:rPr>
      </w:pPr>
      <w:r>
        <w:rPr>
          <w:lang w:val="en-CA"/>
        </w:rPr>
        <w:lastRenderedPageBreak/>
        <w:t>The URRC does not doubt that, in the current application, the preferred option is better than the do-nothing option. However</w:t>
      </w:r>
      <w:r w:rsidR="00963DEF">
        <w:rPr>
          <w:lang w:val="en-CA"/>
        </w:rPr>
        <w:t>,</w:t>
      </w:r>
      <w:r>
        <w:rPr>
          <w:lang w:val="en-CA"/>
        </w:rPr>
        <w:t xml:space="preserve"> it is not clear that the preferred option is the best option available to QEC, because no other options were provided for comparison. In most cases the URRC is left with questions whether a different sized replacement genset would/c</w:t>
      </w:r>
      <w:r w:rsidR="007570FE">
        <w:rPr>
          <w:lang w:val="en-CA"/>
        </w:rPr>
        <w:t>ould have been a better option</w:t>
      </w:r>
      <w:r w:rsidR="00724201">
        <w:rPr>
          <w:lang w:val="en-CA"/>
        </w:rPr>
        <w:t xml:space="preserve"> considering all factors (i.e.</w:t>
      </w:r>
      <w:r w:rsidR="00963DEF">
        <w:rPr>
          <w:lang w:val="en-CA"/>
        </w:rPr>
        <w:t>,</w:t>
      </w:r>
      <w:r w:rsidR="00724201">
        <w:rPr>
          <w:lang w:val="en-CA"/>
        </w:rPr>
        <w:t xml:space="preserve"> financial and non-financial)</w:t>
      </w:r>
      <w:r w:rsidR="007570FE">
        <w:rPr>
          <w:lang w:val="en-CA"/>
        </w:rPr>
        <w:t>.</w:t>
      </w:r>
    </w:p>
    <w:p w14:paraId="7002941E" w14:textId="2E479C3D" w:rsidR="007570FE" w:rsidRDefault="007570FE" w:rsidP="00A07008">
      <w:pPr>
        <w:pStyle w:val="BodyText"/>
        <w:numPr>
          <w:ilvl w:val="0"/>
          <w:numId w:val="6"/>
        </w:numPr>
        <w:ind w:hanging="530"/>
        <w:rPr>
          <w:lang w:val="en-CA"/>
        </w:rPr>
      </w:pPr>
      <w:r>
        <w:rPr>
          <w:lang w:val="en-CA"/>
        </w:rPr>
        <w:t xml:space="preserve">The URRC considers that including sufficient and relevant information in the application would reduce review time and reduce the need for many </w:t>
      </w:r>
      <w:r w:rsidR="00CA41FE">
        <w:rPr>
          <w:lang w:val="en-CA"/>
        </w:rPr>
        <w:t>IRs</w:t>
      </w:r>
      <w:r>
        <w:rPr>
          <w:lang w:val="en-CA"/>
        </w:rPr>
        <w:t>. Similarly, including multiple viable options in the application could enable a more flexible decision</w:t>
      </w:r>
      <w:r w:rsidR="00286F0C">
        <w:rPr>
          <w:lang w:val="en-CA"/>
        </w:rPr>
        <w:t>-</w:t>
      </w:r>
      <w:r>
        <w:rPr>
          <w:lang w:val="en-CA"/>
        </w:rPr>
        <w:t>making process for the Minister.</w:t>
      </w:r>
      <w:r w:rsidR="00724201">
        <w:rPr>
          <w:lang w:val="en-CA"/>
        </w:rPr>
        <w:t xml:space="preserve"> The URRC notes that other Canadian jurisdictions have application information requirements in an effort to reduce the regulatory burden (“red tape”).</w:t>
      </w:r>
    </w:p>
    <w:p w14:paraId="733AF779" w14:textId="6F50DF96" w:rsidR="00AD11A0" w:rsidRDefault="00B731BE" w:rsidP="00A07008">
      <w:pPr>
        <w:pStyle w:val="BodyText"/>
        <w:numPr>
          <w:ilvl w:val="0"/>
          <w:numId w:val="6"/>
        </w:numPr>
        <w:ind w:hanging="530"/>
        <w:rPr>
          <w:lang w:val="en-CA"/>
        </w:rPr>
      </w:pPr>
      <w:r>
        <w:rPr>
          <w:lang w:val="en-CA"/>
        </w:rPr>
        <w:t xml:space="preserve">The URRC considers that it would be beneficial for QEC to </w:t>
      </w:r>
      <w:r w:rsidR="00AD11A0">
        <w:rPr>
          <w:lang w:val="en-CA"/>
        </w:rPr>
        <w:t>provide better information in its MPPA</w:t>
      </w:r>
      <w:r w:rsidR="002968FC">
        <w:rPr>
          <w:lang w:val="en-CA"/>
        </w:rPr>
        <w:t>s</w:t>
      </w:r>
      <w:r w:rsidR="00AD11A0">
        <w:rPr>
          <w:lang w:val="en-CA"/>
        </w:rPr>
        <w:t xml:space="preserve"> for the benefit of the URRC</w:t>
      </w:r>
      <w:r w:rsidR="00C31721">
        <w:rPr>
          <w:lang w:val="en-CA"/>
        </w:rPr>
        <w:t xml:space="preserve">, </w:t>
      </w:r>
      <w:r w:rsidR="00AD11A0">
        <w:rPr>
          <w:lang w:val="en-CA"/>
        </w:rPr>
        <w:t>the</w:t>
      </w:r>
      <w:r w:rsidR="00C31721">
        <w:rPr>
          <w:lang w:val="en-CA"/>
        </w:rPr>
        <w:t xml:space="preserve"> </w:t>
      </w:r>
      <w:r w:rsidR="00AD11A0">
        <w:rPr>
          <w:lang w:val="en-CA"/>
        </w:rPr>
        <w:t>Minister,</w:t>
      </w:r>
      <w:r w:rsidR="00C31721">
        <w:rPr>
          <w:lang w:val="en-CA"/>
        </w:rPr>
        <w:t xml:space="preserve"> and ratepayers</w:t>
      </w:r>
      <w:r w:rsidR="00724201">
        <w:rPr>
          <w:lang w:val="en-CA"/>
        </w:rPr>
        <w:t>,</w:t>
      </w:r>
      <w:r w:rsidR="00AD11A0">
        <w:rPr>
          <w:lang w:val="en-CA"/>
        </w:rPr>
        <w:t xml:space="preserve"> and recommends that QEC be directed to do so</w:t>
      </w:r>
      <w:bookmarkStart w:id="40" w:name="5.0_URRC_RECOMMENDATION"/>
      <w:bookmarkStart w:id="41" w:name="_bookmark10"/>
      <w:bookmarkEnd w:id="40"/>
      <w:bookmarkEnd w:id="41"/>
      <w:r w:rsidR="00863AE9">
        <w:rPr>
          <w:lang w:val="en-CA"/>
        </w:rPr>
        <w:t>.</w:t>
      </w:r>
    </w:p>
    <w:p w14:paraId="10763E37" w14:textId="335ED13D" w:rsidR="00027304" w:rsidRPr="0039106C" w:rsidRDefault="00027304" w:rsidP="00136178">
      <w:pPr>
        <w:pStyle w:val="Heading2URRC"/>
      </w:pPr>
      <w:bookmarkStart w:id="42" w:name="_Toc162016738"/>
      <w:r w:rsidRPr="0039106C">
        <w:t>EMERGENCY GENERATORS</w:t>
      </w:r>
      <w:bookmarkEnd w:id="42"/>
    </w:p>
    <w:p w14:paraId="770B6F2D" w14:textId="04B13059" w:rsidR="00027304" w:rsidRPr="0039106C" w:rsidRDefault="00027304" w:rsidP="00A07008">
      <w:pPr>
        <w:pStyle w:val="BodyText"/>
        <w:numPr>
          <w:ilvl w:val="0"/>
          <w:numId w:val="6"/>
        </w:numPr>
        <w:ind w:hanging="530"/>
      </w:pPr>
      <w:r w:rsidRPr="0039106C">
        <w:t xml:space="preserve">The URRC notes </w:t>
      </w:r>
      <w:r>
        <w:t>that three of the five communities represented in the Application have an emergency generator installed in the community. The URRC also notes that QEC makes every effort to redeploy used gensets for emergency units (as per URRC</w:t>
      </w:r>
      <w:r w:rsidR="00B8090E">
        <w:noBreakHyphen/>
      </w:r>
      <w:r>
        <w:t>QEC-1-3</w:t>
      </w:r>
      <w:r w:rsidR="00D532F3">
        <w:t>e)</w:t>
      </w:r>
      <w:r w:rsidR="00963DEF">
        <w:t>;</w:t>
      </w:r>
      <w:r w:rsidR="00D532F3">
        <w:t xml:space="preserve"> however</w:t>
      </w:r>
      <w:r w:rsidR="00963DEF">
        <w:t>,</w:t>
      </w:r>
      <w:r w:rsidR="00D532F3">
        <w:t xml:space="preserve"> QEC does not include emergency gensets in the installed firm capacity line-up of QEC’s power plants (as per URRC-QEC-1-5b). It seems clear that an emergency generator must reduce the risk of outages in a community</w:t>
      </w:r>
      <w:r w:rsidR="00963DEF">
        <w:t>;</w:t>
      </w:r>
      <w:r w:rsidR="00D532F3">
        <w:t xml:space="preserve"> however</w:t>
      </w:r>
      <w:r w:rsidR="00963DEF">
        <w:t>,</w:t>
      </w:r>
      <w:r w:rsidR="00D532F3">
        <w:t xml:space="preserve"> it is not clear how the presence or absence of an emergency generator is reflected in QEC’s planning criteria.</w:t>
      </w:r>
    </w:p>
    <w:p w14:paraId="5DB5EC55" w14:textId="1236F2BD" w:rsidR="00027304" w:rsidRDefault="00D532F3" w:rsidP="00A07008">
      <w:pPr>
        <w:pStyle w:val="BodyText"/>
        <w:numPr>
          <w:ilvl w:val="0"/>
          <w:numId w:val="6"/>
        </w:numPr>
        <w:ind w:hanging="530"/>
      </w:pPr>
      <w:r>
        <w:t>The URRC considers that there must be some benefit associated with installing an emergency generator</w:t>
      </w:r>
      <w:r w:rsidR="00963DEF">
        <w:t>;</w:t>
      </w:r>
      <w:r>
        <w:t xml:space="preserve"> however</w:t>
      </w:r>
      <w:r w:rsidR="00963DEF">
        <w:t>,</w:t>
      </w:r>
      <w:r>
        <w:t xml:space="preserve"> it is not clear how QEC justifies the need and cost of installing one. </w:t>
      </w:r>
      <w:r w:rsidR="00027304" w:rsidRPr="0039106C">
        <w:t xml:space="preserve">The URRC </w:t>
      </w:r>
      <w:r>
        <w:t xml:space="preserve">recommends that QEC clarify how it considers emergency generators in its planning criteria. </w:t>
      </w:r>
    </w:p>
    <w:p w14:paraId="0D7849A4" w14:textId="77777777" w:rsidR="00231596" w:rsidRDefault="00231596" w:rsidP="00B943CD">
      <w:pPr>
        <w:pStyle w:val="BodyText"/>
        <w:numPr>
          <w:ilvl w:val="0"/>
          <w:numId w:val="0"/>
        </w:numPr>
        <w:spacing w:after="0" w:line="240" w:lineRule="auto"/>
        <w:ind w:left="1066"/>
        <w:sectPr w:rsidR="00231596" w:rsidSect="00746006">
          <w:pgSz w:w="12240" w:h="15840"/>
          <w:pgMar w:top="1440" w:right="1440" w:bottom="720" w:left="1440" w:header="1526" w:footer="734" w:gutter="0"/>
          <w:cols w:space="720"/>
        </w:sectPr>
      </w:pPr>
    </w:p>
    <w:p w14:paraId="0620B31E" w14:textId="3834D2AC" w:rsidR="009164D9" w:rsidRDefault="001111B6" w:rsidP="00AD11A0">
      <w:pPr>
        <w:pStyle w:val="Heading1URRC"/>
      </w:pPr>
      <w:bookmarkStart w:id="43" w:name="_Toc162016739"/>
      <w:r>
        <w:lastRenderedPageBreak/>
        <w:t>URRC</w:t>
      </w:r>
      <w:r>
        <w:rPr>
          <w:spacing w:val="-8"/>
        </w:rPr>
        <w:t xml:space="preserve"> </w:t>
      </w:r>
      <w:r>
        <w:t>RECOMMENDATION</w:t>
      </w:r>
      <w:r w:rsidR="000F31C0">
        <w:t>S</w:t>
      </w:r>
      <w:bookmarkEnd w:id="43"/>
    </w:p>
    <w:p w14:paraId="0620B31F" w14:textId="77777777" w:rsidR="009164D9" w:rsidRDefault="001111B6" w:rsidP="00A07008">
      <w:pPr>
        <w:pStyle w:val="BodyText"/>
        <w:numPr>
          <w:ilvl w:val="0"/>
          <w:numId w:val="6"/>
        </w:numPr>
        <w:ind w:hanging="530"/>
      </w:pPr>
      <w:r>
        <w:t>Having</w:t>
      </w:r>
      <w:r>
        <w:rPr>
          <w:spacing w:val="-1"/>
        </w:rPr>
        <w:t xml:space="preserve"> </w:t>
      </w:r>
      <w:r>
        <w:t>considered</w:t>
      </w:r>
      <w:r>
        <w:rPr>
          <w:spacing w:val="-2"/>
        </w:rPr>
        <w:t xml:space="preserve"> </w:t>
      </w:r>
      <w:r>
        <w:t>the</w:t>
      </w:r>
      <w:r>
        <w:rPr>
          <w:spacing w:val="-1"/>
        </w:rPr>
        <w:t xml:space="preserve"> </w:t>
      </w:r>
      <w:r>
        <w:t>foregoing</w:t>
      </w:r>
      <w:r>
        <w:rPr>
          <w:spacing w:val="-4"/>
        </w:rPr>
        <w:t xml:space="preserve"> </w:t>
      </w:r>
      <w:r>
        <w:t>matters,</w:t>
      </w:r>
      <w:r>
        <w:rPr>
          <w:spacing w:val="-1"/>
        </w:rPr>
        <w:t xml:space="preserve"> </w:t>
      </w:r>
      <w:r>
        <w:t>the</w:t>
      </w:r>
      <w:r>
        <w:rPr>
          <w:spacing w:val="-2"/>
        </w:rPr>
        <w:t xml:space="preserve"> </w:t>
      </w:r>
      <w:r>
        <w:t>URRC</w:t>
      </w:r>
      <w:r>
        <w:rPr>
          <w:spacing w:val="-1"/>
        </w:rPr>
        <w:t xml:space="preserve"> </w:t>
      </w:r>
      <w:r>
        <w:t>recommends</w:t>
      </w:r>
      <w:r>
        <w:rPr>
          <w:spacing w:val="-1"/>
        </w:rPr>
        <w:t xml:space="preserve"> </w:t>
      </w:r>
      <w:r>
        <w:t>as</w:t>
      </w:r>
      <w:r>
        <w:rPr>
          <w:spacing w:val="-1"/>
        </w:rPr>
        <w:t xml:space="preserve"> </w:t>
      </w:r>
      <w:r>
        <w:t>follows:</w:t>
      </w:r>
    </w:p>
    <w:p w14:paraId="0620B320" w14:textId="77777777" w:rsidR="003033C6" w:rsidRPr="00910154" w:rsidRDefault="001111B6" w:rsidP="00DA7011">
      <w:pPr>
        <w:pStyle w:val="BodyText"/>
        <w:keepNext/>
        <w:numPr>
          <w:ilvl w:val="0"/>
          <w:numId w:val="0"/>
        </w:numPr>
        <w:spacing w:line="240" w:lineRule="auto"/>
        <w:ind w:left="1080"/>
        <w:rPr>
          <w:b/>
          <w:bCs/>
        </w:rPr>
      </w:pPr>
      <w:r w:rsidRPr="00910154">
        <w:rPr>
          <w:b/>
          <w:bCs/>
        </w:rPr>
        <w:t>Project</w:t>
      </w:r>
      <w:r w:rsidR="0041386D" w:rsidRPr="00910154">
        <w:rPr>
          <w:b/>
          <w:bCs/>
        </w:rPr>
        <w:t>-</w:t>
      </w:r>
      <w:r w:rsidR="00192991" w:rsidRPr="00910154">
        <w:rPr>
          <w:b/>
          <w:bCs/>
        </w:rPr>
        <w:t>s</w:t>
      </w:r>
      <w:r w:rsidRPr="00910154">
        <w:rPr>
          <w:b/>
          <w:bCs/>
        </w:rPr>
        <w:t xml:space="preserve">pecific </w:t>
      </w:r>
      <w:r w:rsidR="00192991" w:rsidRPr="00910154">
        <w:rPr>
          <w:b/>
          <w:bCs/>
        </w:rPr>
        <w:t>r</w:t>
      </w:r>
      <w:r w:rsidRPr="00910154">
        <w:rPr>
          <w:b/>
          <w:bCs/>
        </w:rPr>
        <w:t>ecommendations</w:t>
      </w:r>
    </w:p>
    <w:p w14:paraId="5A653F26" w14:textId="21B85C52" w:rsidR="00415C28" w:rsidRPr="004D4667" w:rsidRDefault="001111B6" w:rsidP="004D4667">
      <w:pPr>
        <w:pStyle w:val="ListParagraph"/>
        <w:widowControl/>
        <w:spacing w:before="120" w:line="360" w:lineRule="auto"/>
        <w:ind w:left="1080" w:right="259" w:firstLine="0"/>
        <w:rPr>
          <w:sz w:val="24"/>
        </w:rPr>
      </w:pPr>
      <w:r w:rsidRPr="00C44C92">
        <w:rPr>
          <w:sz w:val="24"/>
        </w:rPr>
        <w:t>That the major capital project permit approval</w:t>
      </w:r>
      <w:r w:rsidR="00876288" w:rsidRPr="00C44C92">
        <w:rPr>
          <w:sz w:val="24"/>
        </w:rPr>
        <w:t xml:space="preserve">s for </w:t>
      </w:r>
      <w:r w:rsidR="004D4667">
        <w:rPr>
          <w:sz w:val="24"/>
        </w:rPr>
        <w:t>genset replacements</w:t>
      </w:r>
      <w:r w:rsidRPr="00C44C92">
        <w:rPr>
          <w:sz w:val="24"/>
        </w:rPr>
        <w:t xml:space="preserve"> in </w:t>
      </w:r>
      <w:r w:rsidR="004D4667">
        <w:rPr>
          <w:sz w:val="24"/>
        </w:rPr>
        <w:t xml:space="preserve">Kugaaruk, Coral Harbour, </w:t>
      </w:r>
      <w:r w:rsidR="00BC7E1D" w:rsidRPr="00C44C92">
        <w:rPr>
          <w:sz w:val="24"/>
        </w:rPr>
        <w:t>Chesterfield Inlet</w:t>
      </w:r>
      <w:r w:rsidR="004D4667">
        <w:rPr>
          <w:sz w:val="24"/>
        </w:rPr>
        <w:t>, Whale Cove</w:t>
      </w:r>
      <w:r w:rsidR="00BC7E1D" w:rsidRPr="00C44C92">
        <w:rPr>
          <w:sz w:val="24"/>
        </w:rPr>
        <w:t xml:space="preserve"> and </w:t>
      </w:r>
      <w:r w:rsidR="004D4667">
        <w:rPr>
          <w:sz w:val="24"/>
        </w:rPr>
        <w:t>Pond Inlet</w:t>
      </w:r>
      <w:r w:rsidRPr="00C44C92">
        <w:rPr>
          <w:sz w:val="24"/>
        </w:rPr>
        <w:t>,</w:t>
      </w:r>
      <w:r w:rsidRPr="00C44C92">
        <w:rPr>
          <w:spacing w:val="-1"/>
          <w:sz w:val="24"/>
        </w:rPr>
        <w:t xml:space="preserve"> </w:t>
      </w:r>
      <w:r w:rsidRPr="00C44C92">
        <w:rPr>
          <w:sz w:val="24"/>
        </w:rPr>
        <w:t>be</w:t>
      </w:r>
      <w:r w:rsidRPr="00C44C92">
        <w:rPr>
          <w:spacing w:val="1"/>
          <w:sz w:val="24"/>
        </w:rPr>
        <w:t xml:space="preserve"> </w:t>
      </w:r>
      <w:r w:rsidRPr="00C44C92">
        <w:rPr>
          <w:sz w:val="24"/>
        </w:rPr>
        <w:t>approved</w:t>
      </w:r>
      <w:r w:rsidR="00BD49C6" w:rsidRPr="00C44C92">
        <w:rPr>
          <w:sz w:val="24"/>
        </w:rPr>
        <w:t xml:space="preserve"> subject to the following recommendations</w:t>
      </w:r>
      <w:r w:rsidR="008C0A57">
        <w:rPr>
          <w:sz w:val="24"/>
        </w:rPr>
        <w:t>:</w:t>
      </w:r>
      <w:r w:rsidRPr="004D4667">
        <w:rPr>
          <w:sz w:val="24"/>
        </w:rPr>
        <w:t xml:space="preserve"> </w:t>
      </w:r>
    </w:p>
    <w:p w14:paraId="0620B322" w14:textId="7FF923B5" w:rsidR="00321240" w:rsidRDefault="001111B6" w:rsidP="00E94D39">
      <w:pPr>
        <w:pStyle w:val="ListParagraph"/>
        <w:widowControl/>
        <w:numPr>
          <w:ilvl w:val="1"/>
          <w:numId w:val="1"/>
        </w:numPr>
        <w:spacing w:before="120" w:line="360" w:lineRule="auto"/>
        <w:ind w:left="1440" w:right="259"/>
        <w:rPr>
          <w:sz w:val="24"/>
        </w:rPr>
      </w:pPr>
      <w:r>
        <w:rPr>
          <w:sz w:val="24"/>
        </w:rPr>
        <w:t xml:space="preserve">That if the projected costs after tendering exceed the proposed costs for </w:t>
      </w:r>
      <w:r w:rsidR="004D4667">
        <w:rPr>
          <w:sz w:val="24"/>
        </w:rPr>
        <w:t>any of the five communities</w:t>
      </w:r>
      <w:r>
        <w:rPr>
          <w:sz w:val="24"/>
        </w:rPr>
        <w:t xml:space="preserve"> </w:t>
      </w:r>
      <w:r w:rsidR="00240C1F">
        <w:rPr>
          <w:sz w:val="24"/>
        </w:rPr>
        <w:t xml:space="preserve">(for the alternative approved by the Minister) </w:t>
      </w:r>
      <w:r>
        <w:rPr>
          <w:sz w:val="24"/>
        </w:rPr>
        <w:t>by more than 25</w:t>
      </w:r>
      <w:r w:rsidR="00E94D39">
        <w:rPr>
          <w:sz w:val="24"/>
        </w:rPr>
        <w:t> </w:t>
      </w:r>
      <w:r>
        <w:rPr>
          <w:sz w:val="24"/>
        </w:rPr>
        <w:t>per</w:t>
      </w:r>
      <w:r w:rsidR="008C0A57">
        <w:rPr>
          <w:sz w:val="24"/>
        </w:rPr>
        <w:t> </w:t>
      </w:r>
      <w:r>
        <w:rPr>
          <w:sz w:val="24"/>
        </w:rPr>
        <w:t>cent, that QEC be instructed to prepare and submit</w:t>
      </w:r>
      <w:r w:rsidR="00A24C9B">
        <w:rPr>
          <w:sz w:val="24"/>
        </w:rPr>
        <w:t xml:space="preserve"> </w:t>
      </w:r>
      <w:r w:rsidR="00A5310B">
        <w:rPr>
          <w:sz w:val="24"/>
        </w:rPr>
        <w:t>a new</w:t>
      </w:r>
      <w:r>
        <w:rPr>
          <w:spacing w:val="-2"/>
          <w:sz w:val="24"/>
        </w:rPr>
        <w:t xml:space="preserve"> </w:t>
      </w:r>
      <w:r w:rsidR="007D4F80">
        <w:rPr>
          <w:sz w:val="24"/>
        </w:rPr>
        <w:t>MPPA</w:t>
      </w:r>
      <w:r>
        <w:rPr>
          <w:spacing w:val="-1"/>
          <w:sz w:val="24"/>
        </w:rPr>
        <w:t xml:space="preserve"> </w:t>
      </w:r>
      <w:r>
        <w:rPr>
          <w:sz w:val="24"/>
        </w:rPr>
        <w:t>to the</w:t>
      </w:r>
      <w:r>
        <w:rPr>
          <w:spacing w:val="-2"/>
          <w:sz w:val="24"/>
        </w:rPr>
        <w:t xml:space="preserve"> </w:t>
      </w:r>
      <w:r>
        <w:rPr>
          <w:sz w:val="24"/>
        </w:rPr>
        <w:t>Minister</w:t>
      </w:r>
      <w:r>
        <w:rPr>
          <w:spacing w:val="-2"/>
          <w:sz w:val="24"/>
        </w:rPr>
        <w:t xml:space="preserve"> </w:t>
      </w:r>
      <w:r>
        <w:rPr>
          <w:sz w:val="24"/>
        </w:rPr>
        <w:t>responsible for</w:t>
      </w:r>
      <w:r>
        <w:rPr>
          <w:spacing w:val="-2"/>
          <w:sz w:val="24"/>
        </w:rPr>
        <w:t xml:space="preserve"> </w:t>
      </w:r>
      <w:r>
        <w:rPr>
          <w:sz w:val="24"/>
        </w:rPr>
        <w:t>QEC.</w:t>
      </w:r>
    </w:p>
    <w:p w14:paraId="0620B323" w14:textId="393BA0FE" w:rsidR="00321240" w:rsidRDefault="001111B6" w:rsidP="00CE7136">
      <w:pPr>
        <w:pStyle w:val="ListParagraph"/>
        <w:numPr>
          <w:ilvl w:val="1"/>
          <w:numId w:val="1"/>
        </w:numPr>
        <w:spacing w:before="120" w:line="360" w:lineRule="auto"/>
        <w:ind w:left="1440" w:right="252"/>
        <w:rPr>
          <w:sz w:val="24"/>
        </w:rPr>
      </w:pPr>
      <w:r>
        <w:rPr>
          <w:sz w:val="24"/>
        </w:rPr>
        <w:t>That</w:t>
      </w:r>
      <w:r w:rsidR="005104EB">
        <w:rPr>
          <w:sz w:val="24"/>
        </w:rPr>
        <w:t>,</w:t>
      </w:r>
      <w:r>
        <w:rPr>
          <w:sz w:val="24"/>
        </w:rPr>
        <w:t xml:space="preserve"> if after tendering</w:t>
      </w:r>
      <w:r w:rsidR="00A8217C">
        <w:rPr>
          <w:sz w:val="24"/>
        </w:rPr>
        <w:t>,</w:t>
      </w:r>
      <w:r>
        <w:rPr>
          <w:sz w:val="24"/>
        </w:rPr>
        <w:t xml:space="preserve"> </w:t>
      </w:r>
      <w:r w:rsidR="00A8217C">
        <w:rPr>
          <w:sz w:val="24"/>
        </w:rPr>
        <w:t>the proposed in-service date will differ from the proposed in-service date by more than one year</w:t>
      </w:r>
      <w:r w:rsidR="005104EB">
        <w:rPr>
          <w:sz w:val="24"/>
        </w:rPr>
        <w:t xml:space="preserve"> for any of the five communities</w:t>
      </w:r>
      <w:r w:rsidR="00A8217C">
        <w:rPr>
          <w:sz w:val="24"/>
        </w:rPr>
        <w:t xml:space="preserve">, QEC be instructed to advise </w:t>
      </w:r>
      <w:r>
        <w:rPr>
          <w:sz w:val="24"/>
        </w:rPr>
        <w:t>the</w:t>
      </w:r>
      <w:r>
        <w:rPr>
          <w:spacing w:val="-2"/>
          <w:sz w:val="24"/>
        </w:rPr>
        <w:t xml:space="preserve"> </w:t>
      </w:r>
      <w:r>
        <w:rPr>
          <w:sz w:val="24"/>
        </w:rPr>
        <w:t>Minister</w:t>
      </w:r>
      <w:r>
        <w:rPr>
          <w:spacing w:val="-2"/>
          <w:sz w:val="24"/>
        </w:rPr>
        <w:t xml:space="preserve"> </w:t>
      </w:r>
      <w:r>
        <w:rPr>
          <w:sz w:val="24"/>
        </w:rPr>
        <w:t>responsible for</w:t>
      </w:r>
      <w:r>
        <w:rPr>
          <w:spacing w:val="-2"/>
          <w:sz w:val="24"/>
        </w:rPr>
        <w:t xml:space="preserve"> </w:t>
      </w:r>
      <w:r>
        <w:rPr>
          <w:sz w:val="24"/>
        </w:rPr>
        <w:t>QEC.</w:t>
      </w:r>
    </w:p>
    <w:p w14:paraId="0620B327" w14:textId="2AFB4257" w:rsidR="009164D9" w:rsidRDefault="001111B6" w:rsidP="00CE7136">
      <w:pPr>
        <w:pStyle w:val="ListParagraph"/>
        <w:widowControl/>
        <w:numPr>
          <w:ilvl w:val="1"/>
          <w:numId w:val="1"/>
        </w:numPr>
        <w:spacing w:before="120" w:line="360" w:lineRule="auto"/>
        <w:ind w:left="1440" w:right="259"/>
        <w:rPr>
          <w:sz w:val="24"/>
        </w:rPr>
      </w:pPr>
      <w:r>
        <w:rPr>
          <w:sz w:val="24"/>
        </w:rPr>
        <w:t xml:space="preserve">That the prudence of the actual cost of </w:t>
      </w:r>
      <w:r w:rsidR="00B93EC0">
        <w:rPr>
          <w:sz w:val="24"/>
        </w:rPr>
        <w:t xml:space="preserve">each of </w:t>
      </w:r>
      <w:r>
        <w:rPr>
          <w:sz w:val="24"/>
        </w:rPr>
        <w:t xml:space="preserve">the </w:t>
      </w:r>
      <w:r w:rsidR="004D4667">
        <w:rPr>
          <w:sz w:val="24"/>
        </w:rPr>
        <w:t>replacements</w:t>
      </w:r>
      <w:r>
        <w:rPr>
          <w:sz w:val="24"/>
        </w:rPr>
        <w:t xml:space="preserve"> be examined at the time </w:t>
      </w:r>
      <w:r w:rsidR="00EF4F04">
        <w:rPr>
          <w:sz w:val="24"/>
        </w:rPr>
        <w:t>each</w:t>
      </w:r>
      <w:r w:rsidR="00EF4F04">
        <w:rPr>
          <w:spacing w:val="-1"/>
          <w:sz w:val="24"/>
        </w:rPr>
        <w:t xml:space="preserve"> </w:t>
      </w:r>
      <w:r>
        <w:rPr>
          <w:sz w:val="24"/>
        </w:rPr>
        <w:t>is proposed to be</w:t>
      </w:r>
      <w:r>
        <w:rPr>
          <w:spacing w:val="1"/>
          <w:sz w:val="24"/>
        </w:rPr>
        <w:t xml:space="preserve"> </w:t>
      </w:r>
      <w:r>
        <w:rPr>
          <w:sz w:val="24"/>
        </w:rPr>
        <w:t>included in</w:t>
      </w:r>
      <w:r>
        <w:rPr>
          <w:spacing w:val="-1"/>
          <w:sz w:val="24"/>
        </w:rPr>
        <w:t xml:space="preserve"> </w:t>
      </w:r>
      <w:r>
        <w:rPr>
          <w:sz w:val="24"/>
        </w:rPr>
        <w:t>rate</w:t>
      </w:r>
      <w:r>
        <w:rPr>
          <w:spacing w:val="-1"/>
          <w:sz w:val="24"/>
        </w:rPr>
        <w:t xml:space="preserve"> </w:t>
      </w:r>
      <w:r>
        <w:rPr>
          <w:sz w:val="24"/>
        </w:rPr>
        <w:t>base.</w:t>
      </w:r>
    </w:p>
    <w:p w14:paraId="4E9E3693" w14:textId="7FFF8984" w:rsidR="003769ED" w:rsidRDefault="003769ED" w:rsidP="00CE7136">
      <w:pPr>
        <w:pStyle w:val="ListParagraph"/>
        <w:widowControl/>
        <w:numPr>
          <w:ilvl w:val="1"/>
          <w:numId w:val="1"/>
        </w:numPr>
        <w:spacing w:before="120" w:line="360" w:lineRule="auto"/>
        <w:ind w:left="1440" w:right="259"/>
        <w:rPr>
          <w:sz w:val="24"/>
        </w:rPr>
      </w:pPr>
      <w:r>
        <w:rPr>
          <w:sz w:val="24"/>
        </w:rPr>
        <w:t>That</w:t>
      </w:r>
      <w:r w:rsidRPr="003769ED">
        <w:rPr>
          <w:sz w:val="24"/>
        </w:rPr>
        <w:t xml:space="preserve">, in light of the critical safety concerns raised in the </w:t>
      </w:r>
      <w:r w:rsidR="00B62886">
        <w:rPr>
          <w:sz w:val="24"/>
        </w:rPr>
        <w:t>December 2021</w:t>
      </w:r>
      <w:r w:rsidR="00B62886" w:rsidRPr="003769ED">
        <w:rPr>
          <w:sz w:val="24"/>
        </w:rPr>
        <w:t xml:space="preserve"> </w:t>
      </w:r>
      <w:r w:rsidRPr="003769ED">
        <w:rPr>
          <w:sz w:val="24"/>
        </w:rPr>
        <w:t xml:space="preserve">MPPA regarding the </w:t>
      </w:r>
      <w:r>
        <w:rPr>
          <w:sz w:val="24"/>
        </w:rPr>
        <w:t xml:space="preserve">Kugaaruk and </w:t>
      </w:r>
      <w:r w:rsidRPr="003769ED">
        <w:rPr>
          <w:sz w:val="24"/>
        </w:rPr>
        <w:t>Chesterfield Inlet power plant</w:t>
      </w:r>
      <w:r>
        <w:rPr>
          <w:sz w:val="24"/>
        </w:rPr>
        <w:t>s</w:t>
      </w:r>
      <w:r w:rsidRPr="003769ED">
        <w:rPr>
          <w:sz w:val="24"/>
        </w:rPr>
        <w:t>, the URRC recommends that QEC provide detailed reporting to the Minister on the specific actions taken to address what were portrayed as critical safety and reliability concerns, and/or standard (code) non-compliance to ensure that community well-being and worker safety is not compromised.</w:t>
      </w:r>
    </w:p>
    <w:p w14:paraId="3F9C1521" w14:textId="64BB7FE2" w:rsidR="0039106C" w:rsidRDefault="0039106C" w:rsidP="00CE7136">
      <w:pPr>
        <w:pStyle w:val="ListParagraph"/>
        <w:widowControl/>
        <w:numPr>
          <w:ilvl w:val="1"/>
          <w:numId w:val="1"/>
        </w:numPr>
        <w:spacing w:before="120" w:line="360" w:lineRule="auto"/>
        <w:ind w:left="1440" w:right="259"/>
        <w:rPr>
          <w:sz w:val="24"/>
        </w:rPr>
      </w:pPr>
      <w:r>
        <w:rPr>
          <w:sz w:val="24"/>
        </w:rPr>
        <w:t>T</w:t>
      </w:r>
      <w:r w:rsidRPr="0039106C">
        <w:rPr>
          <w:sz w:val="24"/>
        </w:rPr>
        <w:t xml:space="preserve">hat QEC provide the Minister with the strategies </w:t>
      </w:r>
      <w:r w:rsidR="008C0A57">
        <w:rPr>
          <w:sz w:val="24"/>
        </w:rPr>
        <w:t>QEC</w:t>
      </w:r>
      <w:r w:rsidR="008C0A57" w:rsidRPr="0039106C">
        <w:rPr>
          <w:sz w:val="24"/>
        </w:rPr>
        <w:t xml:space="preserve"> </w:t>
      </w:r>
      <w:r w:rsidRPr="0039106C">
        <w:rPr>
          <w:sz w:val="24"/>
        </w:rPr>
        <w:t>will employ to prevent the genset replacement assets</w:t>
      </w:r>
      <w:r>
        <w:rPr>
          <w:sz w:val="24"/>
        </w:rPr>
        <w:t xml:space="preserve"> in Kugaaruk and Chesterfield Inlet</w:t>
      </w:r>
      <w:r w:rsidRPr="0039106C">
        <w:rPr>
          <w:sz w:val="24"/>
        </w:rPr>
        <w:t xml:space="preserve"> from becoming stranded, in the event </w:t>
      </w:r>
      <w:r>
        <w:rPr>
          <w:sz w:val="24"/>
        </w:rPr>
        <w:t xml:space="preserve">financing/funding </w:t>
      </w:r>
      <w:r w:rsidRPr="0039106C">
        <w:rPr>
          <w:sz w:val="24"/>
        </w:rPr>
        <w:t>for new power plant</w:t>
      </w:r>
      <w:r>
        <w:rPr>
          <w:sz w:val="24"/>
        </w:rPr>
        <w:t>s</w:t>
      </w:r>
      <w:r w:rsidRPr="0039106C">
        <w:rPr>
          <w:sz w:val="24"/>
        </w:rPr>
        <w:t xml:space="preserve"> materializes before their end</w:t>
      </w:r>
      <w:r w:rsidR="00FD7F22">
        <w:rPr>
          <w:sz w:val="24"/>
        </w:rPr>
        <w:t xml:space="preserve"> </w:t>
      </w:r>
      <w:r w:rsidRPr="0039106C">
        <w:rPr>
          <w:sz w:val="24"/>
        </w:rPr>
        <w:t>of</w:t>
      </w:r>
      <w:r w:rsidR="00FD7F22">
        <w:rPr>
          <w:sz w:val="24"/>
        </w:rPr>
        <w:t xml:space="preserve"> </w:t>
      </w:r>
      <w:r w:rsidRPr="0039106C">
        <w:rPr>
          <w:sz w:val="24"/>
        </w:rPr>
        <w:t>life.</w:t>
      </w:r>
    </w:p>
    <w:p w14:paraId="0620B328" w14:textId="77777777" w:rsidR="003033C6" w:rsidRDefault="003033C6" w:rsidP="008F5E7A">
      <w:pPr>
        <w:widowControl/>
        <w:ind w:left="1440" w:right="259"/>
        <w:rPr>
          <w:sz w:val="24"/>
        </w:rPr>
      </w:pPr>
    </w:p>
    <w:p w14:paraId="0620B329" w14:textId="77777777" w:rsidR="003033C6" w:rsidRPr="00910154" w:rsidRDefault="001111B6" w:rsidP="00231596">
      <w:pPr>
        <w:pStyle w:val="BodyText"/>
        <w:keepNext/>
        <w:keepLines/>
        <w:numPr>
          <w:ilvl w:val="0"/>
          <w:numId w:val="0"/>
        </w:numPr>
        <w:spacing w:line="240" w:lineRule="auto"/>
        <w:ind w:left="1080"/>
        <w:rPr>
          <w:b/>
          <w:bCs/>
        </w:rPr>
      </w:pPr>
      <w:r w:rsidRPr="00910154">
        <w:rPr>
          <w:b/>
          <w:bCs/>
        </w:rPr>
        <w:lastRenderedPageBreak/>
        <w:t xml:space="preserve">General </w:t>
      </w:r>
      <w:r w:rsidR="000F201C" w:rsidRPr="00910154">
        <w:rPr>
          <w:b/>
          <w:bCs/>
        </w:rPr>
        <w:t>r</w:t>
      </w:r>
      <w:r w:rsidRPr="00910154">
        <w:rPr>
          <w:b/>
          <w:bCs/>
        </w:rPr>
        <w:t>ecommendations</w:t>
      </w:r>
    </w:p>
    <w:p w14:paraId="0620B32A" w14:textId="16DB1962" w:rsidR="00425E2E" w:rsidRDefault="001111B6" w:rsidP="00231596">
      <w:pPr>
        <w:pStyle w:val="ListParagraph"/>
        <w:keepNext/>
        <w:keepLines/>
        <w:widowControl/>
        <w:numPr>
          <w:ilvl w:val="1"/>
          <w:numId w:val="1"/>
        </w:numPr>
        <w:spacing w:after="120" w:line="360" w:lineRule="auto"/>
        <w:ind w:left="1440" w:right="-10"/>
        <w:rPr>
          <w:sz w:val="24"/>
          <w:szCs w:val="24"/>
        </w:rPr>
      </w:pPr>
      <w:r w:rsidRPr="008E66D1">
        <w:rPr>
          <w:sz w:val="24"/>
          <w:szCs w:val="24"/>
        </w:rPr>
        <w:t xml:space="preserve">That QEC </w:t>
      </w:r>
      <w:r w:rsidR="008B5347" w:rsidRPr="008E66D1">
        <w:rPr>
          <w:sz w:val="24"/>
          <w:szCs w:val="24"/>
        </w:rPr>
        <w:t xml:space="preserve">provide information to the URRC about the </w:t>
      </w:r>
      <w:r w:rsidR="00AE1EE0">
        <w:rPr>
          <w:sz w:val="24"/>
          <w:szCs w:val="24"/>
        </w:rPr>
        <w:t>status</w:t>
      </w:r>
      <w:r w:rsidR="000F4CFE">
        <w:rPr>
          <w:sz w:val="24"/>
          <w:szCs w:val="24"/>
        </w:rPr>
        <w:t>es</w:t>
      </w:r>
      <w:r w:rsidR="00AE1EE0">
        <w:rPr>
          <w:sz w:val="24"/>
          <w:szCs w:val="24"/>
        </w:rPr>
        <w:t xml:space="preserve"> of the five genset replacements </w:t>
      </w:r>
      <w:r w:rsidR="005879BC">
        <w:rPr>
          <w:sz w:val="24"/>
          <w:szCs w:val="24"/>
        </w:rPr>
        <w:t>in</w:t>
      </w:r>
      <w:r w:rsidR="005879BC" w:rsidRPr="008E66D1">
        <w:rPr>
          <w:sz w:val="24"/>
          <w:szCs w:val="24"/>
        </w:rPr>
        <w:t xml:space="preserve"> </w:t>
      </w:r>
      <w:r w:rsidR="008B5347" w:rsidRPr="008E66D1">
        <w:rPr>
          <w:sz w:val="24"/>
          <w:szCs w:val="24"/>
        </w:rPr>
        <w:t xml:space="preserve">the next </w:t>
      </w:r>
      <w:r w:rsidR="00490518">
        <w:rPr>
          <w:sz w:val="24"/>
          <w:szCs w:val="24"/>
        </w:rPr>
        <w:t xml:space="preserve">applicable </w:t>
      </w:r>
      <w:r w:rsidR="00956C9E">
        <w:rPr>
          <w:sz w:val="24"/>
          <w:szCs w:val="24"/>
        </w:rPr>
        <w:t>general rate application (</w:t>
      </w:r>
      <w:r w:rsidR="008B5347" w:rsidRPr="008E66D1">
        <w:rPr>
          <w:sz w:val="24"/>
          <w:szCs w:val="24"/>
        </w:rPr>
        <w:t>GRA</w:t>
      </w:r>
      <w:r w:rsidR="00956C9E">
        <w:rPr>
          <w:sz w:val="24"/>
          <w:szCs w:val="24"/>
        </w:rPr>
        <w:t>)</w:t>
      </w:r>
      <w:r w:rsidRPr="008E66D1">
        <w:rPr>
          <w:sz w:val="24"/>
          <w:szCs w:val="24"/>
        </w:rPr>
        <w:t>.</w:t>
      </w:r>
    </w:p>
    <w:p w14:paraId="1A0ADB96" w14:textId="294A5B8F" w:rsidR="007570FE" w:rsidRDefault="007570FE" w:rsidP="008E66D1">
      <w:pPr>
        <w:pStyle w:val="ListParagraph"/>
        <w:widowControl/>
        <w:numPr>
          <w:ilvl w:val="1"/>
          <w:numId w:val="1"/>
        </w:numPr>
        <w:spacing w:after="120" w:line="360" w:lineRule="auto"/>
        <w:ind w:left="1440" w:right="-10"/>
        <w:rPr>
          <w:sz w:val="24"/>
          <w:szCs w:val="24"/>
        </w:rPr>
      </w:pPr>
      <w:r>
        <w:rPr>
          <w:sz w:val="24"/>
          <w:szCs w:val="24"/>
        </w:rPr>
        <w:t xml:space="preserve">That future MPPAs provide </w:t>
      </w:r>
      <w:r w:rsidR="008C0A57">
        <w:rPr>
          <w:sz w:val="24"/>
          <w:szCs w:val="24"/>
        </w:rPr>
        <w:t>“</w:t>
      </w:r>
      <w:r>
        <w:rPr>
          <w:sz w:val="24"/>
          <w:szCs w:val="24"/>
        </w:rPr>
        <w:t>standard</w:t>
      </w:r>
      <w:r w:rsidR="008C0A57">
        <w:rPr>
          <w:sz w:val="24"/>
          <w:szCs w:val="24"/>
        </w:rPr>
        <w:t>”</w:t>
      </w:r>
      <w:r>
        <w:rPr>
          <w:sz w:val="24"/>
          <w:szCs w:val="24"/>
        </w:rPr>
        <w:t xml:space="preserve"> information that the URRC would otherwise need to obtain via </w:t>
      </w:r>
      <w:r w:rsidR="00CA41FE">
        <w:rPr>
          <w:sz w:val="24"/>
          <w:szCs w:val="24"/>
        </w:rPr>
        <w:t>IRs</w:t>
      </w:r>
      <w:r>
        <w:rPr>
          <w:sz w:val="24"/>
          <w:szCs w:val="24"/>
        </w:rPr>
        <w:t>.</w:t>
      </w:r>
    </w:p>
    <w:p w14:paraId="0620B330" w14:textId="7065E093" w:rsidR="00B90924" w:rsidRDefault="001111B6" w:rsidP="008E66D1">
      <w:pPr>
        <w:pStyle w:val="ListParagraph"/>
        <w:widowControl/>
        <w:numPr>
          <w:ilvl w:val="1"/>
          <w:numId w:val="1"/>
        </w:numPr>
        <w:spacing w:after="120" w:line="360" w:lineRule="auto"/>
        <w:ind w:left="1440" w:right="-10"/>
        <w:rPr>
          <w:sz w:val="24"/>
          <w:szCs w:val="24"/>
        </w:rPr>
      </w:pPr>
      <w:r w:rsidRPr="00AE1EE0">
        <w:rPr>
          <w:sz w:val="24"/>
          <w:szCs w:val="24"/>
        </w:rPr>
        <w:t>That future MPPAs provide an assessment of other feasible approaches</w:t>
      </w:r>
      <w:r w:rsidR="00EA6964" w:rsidRPr="00AE1EE0">
        <w:rPr>
          <w:sz w:val="24"/>
          <w:szCs w:val="24"/>
        </w:rPr>
        <w:t>/options rather than replace or not (with the latter always being unac</w:t>
      </w:r>
      <w:r w:rsidR="005B0A63" w:rsidRPr="00AE1EE0">
        <w:rPr>
          <w:sz w:val="24"/>
          <w:szCs w:val="24"/>
        </w:rPr>
        <w:t xml:space="preserve">ceptable nor </w:t>
      </w:r>
      <w:r w:rsidR="00EA6964" w:rsidRPr="00AE1EE0">
        <w:rPr>
          <w:sz w:val="24"/>
          <w:szCs w:val="24"/>
        </w:rPr>
        <w:t>feasible given current/future demand</w:t>
      </w:r>
      <w:r w:rsidR="00AE1EE0" w:rsidRPr="00AE1EE0">
        <w:rPr>
          <w:sz w:val="24"/>
          <w:szCs w:val="24"/>
        </w:rPr>
        <w:t xml:space="preserve"> and/or reliability concerns</w:t>
      </w:r>
      <w:r w:rsidR="00EA6964" w:rsidRPr="00AE1EE0">
        <w:rPr>
          <w:sz w:val="24"/>
          <w:szCs w:val="24"/>
        </w:rPr>
        <w:t>)</w:t>
      </w:r>
      <w:r w:rsidRPr="00AE1EE0">
        <w:rPr>
          <w:sz w:val="24"/>
          <w:szCs w:val="24"/>
        </w:rPr>
        <w:t>.</w:t>
      </w:r>
    </w:p>
    <w:p w14:paraId="2048603B" w14:textId="5FAFAE6D" w:rsidR="007D3671" w:rsidRPr="00AE1EE0" w:rsidRDefault="007D3671" w:rsidP="008E66D1">
      <w:pPr>
        <w:pStyle w:val="ListParagraph"/>
        <w:widowControl/>
        <w:numPr>
          <w:ilvl w:val="1"/>
          <w:numId w:val="1"/>
        </w:numPr>
        <w:spacing w:after="120" w:line="360" w:lineRule="auto"/>
        <w:ind w:left="1440" w:right="-10"/>
        <w:rPr>
          <w:sz w:val="24"/>
          <w:szCs w:val="24"/>
        </w:rPr>
      </w:pPr>
      <w:r w:rsidRPr="007D3671">
        <w:rPr>
          <w:sz w:val="24"/>
          <w:szCs w:val="24"/>
        </w:rPr>
        <w:t>The URRC recommends that QEC clarify how it considers emergency generators in its planning criteria.</w:t>
      </w:r>
    </w:p>
    <w:p w14:paraId="0620B332" w14:textId="3D03EF2A" w:rsidR="009164D9" w:rsidRDefault="001111B6" w:rsidP="00A07008">
      <w:pPr>
        <w:pStyle w:val="BodyText"/>
        <w:numPr>
          <w:ilvl w:val="0"/>
          <w:numId w:val="6"/>
        </w:numPr>
        <w:ind w:hanging="530"/>
      </w:pPr>
      <w:r>
        <w:t>Nothing</w:t>
      </w:r>
      <w:r>
        <w:rPr>
          <w:spacing w:val="-11"/>
        </w:rPr>
        <w:t xml:space="preserve"> </w:t>
      </w:r>
      <w:r>
        <w:t>in</w:t>
      </w:r>
      <w:r>
        <w:rPr>
          <w:spacing w:val="-9"/>
        </w:rPr>
        <w:t xml:space="preserve"> </w:t>
      </w:r>
      <w:r>
        <w:t>this</w:t>
      </w:r>
      <w:r>
        <w:rPr>
          <w:spacing w:val="-8"/>
        </w:rPr>
        <w:t xml:space="preserve"> </w:t>
      </w:r>
      <w:r>
        <w:t>report</w:t>
      </w:r>
      <w:r>
        <w:rPr>
          <w:spacing w:val="-8"/>
        </w:rPr>
        <w:t xml:space="preserve"> </w:t>
      </w:r>
      <w:r>
        <w:t>shall</w:t>
      </w:r>
      <w:r>
        <w:rPr>
          <w:spacing w:val="-8"/>
        </w:rPr>
        <w:t xml:space="preserve"> </w:t>
      </w:r>
      <w:r>
        <w:t>prejudice</w:t>
      </w:r>
      <w:r>
        <w:rPr>
          <w:spacing w:val="-10"/>
        </w:rPr>
        <w:t xml:space="preserve"> </w:t>
      </w:r>
      <w:r>
        <w:t>the</w:t>
      </w:r>
      <w:r>
        <w:rPr>
          <w:spacing w:val="-10"/>
        </w:rPr>
        <w:t xml:space="preserve"> </w:t>
      </w:r>
      <w:r>
        <w:t>URRC</w:t>
      </w:r>
      <w:r>
        <w:rPr>
          <w:spacing w:val="-8"/>
        </w:rPr>
        <w:t xml:space="preserve"> </w:t>
      </w:r>
      <w:r>
        <w:t>in</w:t>
      </w:r>
      <w:r>
        <w:rPr>
          <w:spacing w:val="-13"/>
        </w:rPr>
        <w:t xml:space="preserve"> </w:t>
      </w:r>
      <w:r>
        <w:t>its</w:t>
      </w:r>
      <w:r>
        <w:rPr>
          <w:spacing w:val="-8"/>
        </w:rPr>
        <w:t xml:space="preserve"> </w:t>
      </w:r>
      <w:r>
        <w:t>consideration</w:t>
      </w:r>
      <w:r>
        <w:rPr>
          <w:spacing w:val="-9"/>
        </w:rPr>
        <w:t xml:space="preserve"> </w:t>
      </w:r>
      <w:r>
        <w:t>of</w:t>
      </w:r>
      <w:r>
        <w:rPr>
          <w:spacing w:val="-9"/>
        </w:rPr>
        <w:t xml:space="preserve"> </w:t>
      </w:r>
      <w:r>
        <w:t>any</w:t>
      </w:r>
      <w:r>
        <w:rPr>
          <w:spacing w:val="-13"/>
        </w:rPr>
        <w:t xml:space="preserve"> </w:t>
      </w:r>
      <w:r>
        <w:t>other</w:t>
      </w:r>
      <w:r>
        <w:rPr>
          <w:spacing w:val="-9"/>
        </w:rPr>
        <w:t xml:space="preserve"> </w:t>
      </w:r>
      <w:r>
        <w:t>matters</w:t>
      </w:r>
      <w:r w:rsidR="00B4393F">
        <w:t xml:space="preserve"> r</w:t>
      </w:r>
      <w:r>
        <w:t>especting</w:t>
      </w:r>
      <w:r>
        <w:rPr>
          <w:spacing w:val="-4"/>
        </w:rPr>
        <w:t xml:space="preserve"> </w:t>
      </w:r>
      <w:r>
        <w:t>QEC.</w:t>
      </w:r>
    </w:p>
    <w:p w14:paraId="5A797AC9" w14:textId="77777777" w:rsidR="0054700B" w:rsidRDefault="0054700B" w:rsidP="002739EB">
      <w:pPr>
        <w:pStyle w:val="BodyText"/>
        <w:keepNext/>
        <w:keepLines/>
        <w:numPr>
          <w:ilvl w:val="0"/>
          <w:numId w:val="0"/>
        </w:numPr>
        <w:ind w:left="1094"/>
      </w:pPr>
    </w:p>
    <w:p w14:paraId="7E1C89E7" w14:textId="77777777" w:rsidR="00EC1595" w:rsidRDefault="00EC1595" w:rsidP="002739EB">
      <w:pPr>
        <w:pStyle w:val="BodyText"/>
        <w:keepNext/>
        <w:keepLines/>
        <w:numPr>
          <w:ilvl w:val="0"/>
          <w:numId w:val="0"/>
        </w:numPr>
        <w:ind w:left="1094"/>
      </w:pPr>
    </w:p>
    <w:p w14:paraId="58BD7540" w14:textId="77777777" w:rsidR="00EC1595" w:rsidRDefault="00EC1595" w:rsidP="002739EB">
      <w:pPr>
        <w:pStyle w:val="BodyText"/>
        <w:keepNext/>
        <w:keepLines/>
        <w:numPr>
          <w:ilvl w:val="0"/>
          <w:numId w:val="0"/>
        </w:numPr>
        <w:ind w:left="1094"/>
      </w:pPr>
    </w:p>
    <w:p w14:paraId="0620B333" w14:textId="77777777" w:rsidR="009164D9" w:rsidRDefault="001111B6" w:rsidP="002739EB">
      <w:pPr>
        <w:keepNext/>
        <w:keepLines/>
        <w:widowControl/>
        <w:ind w:left="211"/>
        <w:jc w:val="center"/>
        <w:rPr>
          <w:b/>
          <w:sz w:val="24"/>
        </w:rPr>
      </w:pPr>
      <w:bookmarkStart w:id="44" w:name="Chair's_Signature_February_5,_2020"/>
      <w:bookmarkEnd w:id="44"/>
      <w:r>
        <w:rPr>
          <w:b/>
          <w:sz w:val="24"/>
        </w:rPr>
        <w:t>ON</w:t>
      </w:r>
      <w:r>
        <w:rPr>
          <w:b/>
          <w:spacing w:val="-2"/>
          <w:sz w:val="24"/>
        </w:rPr>
        <w:t xml:space="preserve"> </w:t>
      </w:r>
      <w:r>
        <w:rPr>
          <w:b/>
          <w:sz w:val="24"/>
        </w:rPr>
        <w:t>BEHALF</w:t>
      </w:r>
      <w:r>
        <w:rPr>
          <w:b/>
          <w:spacing w:val="-3"/>
          <w:sz w:val="24"/>
        </w:rPr>
        <w:t xml:space="preserve"> </w:t>
      </w:r>
      <w:r>
        <w:rPr>
          <w:b/>
          <w:sz w:val="24"/>
        </w:rPr>
        <w:t>OF</w:t>
      </w:r>
      <w:r>
        <w:rPr>
          <w:b/>
          <w:spacing w:val="-4"/>
          <w:sz w:val="24"/>
        </w:rPr>
        <w:t xml:space="preserve"> </w:t>
      </w:r>
      <w:r>
        <w:rPr>
          <w:b/>
          <w:sz w:val="24"/>
        </w:rPr>
        <w:t>THE</w:t>
      </w:r>
    </w:p>
    <w:p w14:paraId="0620B334" w14:textId="77777777" w:rsidR="009164D9" w:rsidRDefault="001111B6" w:rsidP="002739EB">
      <w:pPr>
        <w:keepNext/>
        <w:keepLines/>
        <w:widowControl/>
        <w:jc w:val="center"/>
        <w:rPr>
          <w:b/>
          <w:sz w:val="24"/>
        </w:rPr>
      </w:pPr>
      <w:r>
        <w:rPr>
          <w:b/>
          <w:sz w:val="24"/>
        </w:rPr>
        <w:t>UTILITY</w:t>
      </w:r>
      <w:r>
        <w:rPr>
          <w:b/>
          <w:spacing w:val="-4"/>
          <w:sz w:val="24"/>
        </w:rPr>
        <w:t xml:space="preserve"> </w:t>
      </w:r>
      <w:r>
        <w:rPr>
          <w:b/>
          <w:sz w:val="24"/>
        </w:rPr>
        <w:t>RATES</w:t>
      </w:r>
      <w:r>
        <w:rPr>
          <w:b/>
          <w:spacing w:val="-3"/>
          <w:sz w:val="24"/>
        </w:rPr>
        <w:t xml:space="preserve"> </w:t>
      </w:r>
      <w:r>
        <w:rPr>
          <w:b/>
          <w:sz w:val="24"/>
        </w:rPr>
        <w:t>REVIEW</w:t>
      </w:r>
      <w:r>
        <w:rPr>
          <w:b/>
          <w:spacing w:val="-3"/>
          <w:sz w:val="24"/>
        </w:rPr>
        <w:t xml:space="preserve"> </w:t>
      </w:r>
      <w:r>
        <w:rPr>
          <w:b/>
          <w:sz w:val="24"/>
        </w:rPr>
        <w:t>COUNCIL</w:t>
      </w:r>
      <w:r>
        <w:rPr>
          <w:b/>
          <w:spacing w:val="-2"/>
          <w:sz w:val="24"/>
        </w:rPr>
        <w:t xml:space="preserve"> </w:t>
      </w:r>
      <w:r>
        <w:rPr>
          <w:b/>
          <w:sz w:val="24"/>
        </w:rPr>
        <w:t>OF</w:t>
      </w:r>
      <w:r>
        <w:rPr>
          <w:b/>
          <w:spacing w:val="-6"/>
          <w:sz w:val="24"/>
        </w:rPr>
        <w:t xml:space="preserve"> </w:t>
      </w:r>
      <w:r>
        <w:rPr>
          <w:b/>
          <w:sz w:val="24"/>
        </w:rPr>
        <w:t>NUNAVUT</w:t>
      </w:r>
    </w:p>
    <w:p w14:paraId="08DCE00A" w14:textId="77777777" w:rsidR="007F21DF" w:rsidRDefault="007F21DF" w:rsidP="002739EB">
      <w:pPr>
        <w:keepNext/>
        <w:keepLines/>
        <w:widowControl/>
        <w:rPr>
          <w:noProof/>
        </w:rPr>
      </w:pPr>
    </w:p>
    <w:p w14:paraId="1C8BA625" w14:textId="77777777" w:rsidR="007F21DF" w:rsidRDefault="007F21DF" w:rsidP="002739EB">
      <w:pPr>
        <w:keepNext/>
        <w:keepLines/>
        <w:widowControl/>
        <w:rPr>
          <w:noProof/>
        </w:rPr>
      </w:pPr>
    </w:p>
    <w:p w14:paraId="0C460E99" w14:textId="68C8CD3A" w:rsidR="00BF2FCD" w:rsidRDefault="00EC1595" w:rsidP="00EC1595">
      <w:pPr>
        <w:keepNext/>
        <w:keepLines/>
        <w:widowControl/>
        <w:jc w:val="right"/>
      </w:pPr>
      <w:r>
        <w:rPr>
          <w:noProof/>
        </w:rPr>
        <w:drawing>
          <wp:inline distT="0" distB="0" distL="0" distR="0" wp14:anchorId="7A7607BA" wp14:editId="203190A2">
            <wp:extent cx="2286000" cy="635000"/>
            <wp:effectExtent l="0" t="0" r="0" b="0"/>
            <wp:docPr id="16694323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32363" name="Picture 1669432363"/>
                    <pic:cNvPicPr/>
                  </pic:nvPicPr>
                  <pic:blipFill>
                    <a:blip r:embed="rId11">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0620B335" w14:textId="13CBCB61" w:rsidR="009164D9" w:rsidRDefault="001111B6" w:rsidP="002739EB">
      <w:pPr>
        <w:keepNext/>
        <w:keepLines/>
        <w:widowControl/>
      </w:pPr>
      <w:r>
        <w:rPr>
          <w:noProof/>
        </w:rPr>
        <mc:AlternateContent>
          <mc:Choice Requires="wps">
            <w:drawing>
              <wp:anchor distT="0" distB="0" distL="0" distR="0" simplePos="0" relativeHeight="251660288" behindDoc="1" locked="0" layoutInCell="1" allowOverlap="1" wp14:anchorId="3EC7FA5E" wp14:editId="3ACB315D">
                <wp:simplePos x="0" y="0"/>
                <wp:positionH relativeFrom="page">
                  <wp:posOffset>6127750</wp:posOffset>
                </wp:positionH>
                <wp:positionV relativeFrom="paragraph">
                  <wp:posOffset>1603375</wp:posOffset>
                </wp:positionV>
                <wp:extent cx="12700" cy="12700"/>
                <wp:effectExtent l="0" t="0" r="0" b="0"/>
                <wp:wrapTopAndBottom/>
                <wp:docPr id="10096856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8664B"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26.25pt" to="483.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">
                <w10:wrap type="topAndBottom" anchorx="page"/>
              </v:line>
            </w:pict>
          </mc:Fallback>
        </mc:AlternateContent>
      </w:r>
    </w:p>
    <w:p w14:paraId="0620B336" w14:textId="017962E1" w:rsidR="009164D9" w:rsidRDefault="001111B6" w:rsidP="00246806">
      <w:pPr>
        <w:keepNext/>
        <w:keepLines/>
        <w:widowControl/>
        <w:spacing w:before="131"/>
        <w:ind w:left="5940"/>
        <w:jc w:val="right"/>
        <w:rPr>
          <w:b/>
          <w:sz w:val="24"/>
        </w:rPr>
      </w:pPr>
      <w:r w:rsidRPr="00EC1595">
        <w:rPr>
          <w:b/>
          <w:sz w:val="24"/>
        </w:rPr>
        <w:t>DATED:</w:t>
      </w:r>
      <w:r w:rsidRPr="00EC1595">
        <w:rPr>
          <w:b/>
          <w:spacing w:val="-3"/>
          <w:sz w:val="24"/>
        </w:rPr>
        <w:t xml:space="preserve"> </w:t>
      </w:r>
      <w:r w:rsidR="004D4C50" w:rsidRPr="00EC1595">
        <w:rPr>
          <w:b/>
          <w:sz w:val="24"/>
        </w:rPr>
        <w:t>March</w:t>
      </w:r>
      <w:r w:rsidR="00EC1595" w:rsidRPr="00EC1595">
        <w:rPr>
          <w:b/>
          <w:sz w:val="24"/>
        </w:rPr>
        <w:t xml:space="preserve"> 25</w:t>
      </w:r>
      <w:r w:rsidR="006722B8" w:rsidRPr="00EC1595">
        <w:rPr>
          <w:b/>
          <w:sz w:val="24"/>
        </w:rPr>
        <w:t>, 202</w:t>
      </w:r>
      <w:r w:rsidR="004D4C50" w:rsidRPr="00EC1595">
        <w:rPr>
          <w:b/>
          <w:sz w:val="24"/>
        </w:rPr>
        <w:t>4</w:t>
      </w:r>
    </w:p>
    <w:p w14:paraId="0620B337" w14:textId="77777777" w:rsidR="009164D9" w:rsidRDefault="009164D9" w:rsidP="00246806">
      <w:pPr>
        <w:keepNext/>
        <w:keepLines/>
        <w:widowControl/>
      </w:pPr>
    </w:p>
    <w:p w14:paraId="0620B338" w14:textId="3EF7BB61" w:rsidR="00DA09AA" w:rsidRDefault="004D4C50" w:rsidP="00246806">
      <w:pPr>
        <w:keepNext/>
        <w:keepLines/>
        <w:widowControl/>
        <w:ind w:left="5357" w:right="-14" w:firstLine="943"/>
        <w:jc w:val="right"/>
        <w:rPr>
          <w:b/>
          <w:spacing w:val="-4"/>
          <w:sz w:val="24"/>
        </w:rPr>
      </w:pPr>
      <w:r>
        <w:rPr>
          <w:b/>
          <w:sz w:val="24"/>
        </w:rPr>
        <w:t>Graham Lock</w:t>
      </w:r>
      <w:r w:rsidR="003B3DC7">
        <w:rPr>
          <w:b/>
          <w:sz w:val="24"/>
        </w:rPr>
        <w:t xml:space="preserve">, </w:t>
      </w:r>
      <w:r>
        <w:rPr>
          <w:b/>
          <w:sz w:val="24"/>
        </w:rPr>
        <w:t>Vice-</w:t>
      </w:r>
      <w:r w:rsidR="001111B6">
        <w:rPr>
          <w:b/>
          <w:sz w:val="24"/>
        </w:rPr>
        <w:t>Chair</w:t>
      </w:r>
    </w:p>
    <w:p w14:paraId="344390E5" w14:textId="670458A6" w:rsidR="00EC1595" w:rsidRDefault="001111B6" w:rsidP="00EC1595">
      <w:pPr>
        <w:keepNext/>
        <w:keepLines/>
        <w:widowControl/>
        <w:ind w:left="5130" w:right="-14"/>
        <w:jc w:val="right"/>
        <w:rPr>
          <w:b/>
          <w:sz w:val="24"/>
        </w:rPr>
      </w:pPr>
      <w:r>
        <w:rPr>
          <w:b/>
          <w:sz w:val="24"/>
        </w:rPr>
        <w:t>Utility</w:t>
      </w:r>
      <w:r>
        <w:rPr>
          <w:b/>
          <w:spacing w:val="-2"/>
          <w:sz w:val="24"/>
        </w:rPr>
        <w:t xml:space="preserve"> </w:t>
      </w:r>
      <w:r>
        <w:rPr>
          <w:b/>
          <w:sz w:val="24"/>
        </w:rPr>
        <w:t>Rates</w:t>
      </w:r>
      <w:r>
        <w:rPr>
          <w:b/>
          <w:spacing w:val="-2"/>
          <w:sz w:val="24"/>
        </w:rPr>
        <w:t xml:space="preserve"> </w:t>
      </w:r>
      <w:r>
        <w:rPr>
          <w:b/>
          <w:sz w:val="24"/>
        </w:rPr>
        <w:t>Review</w:t>
      </w:r>
      <w:r>
        <w:rPr>
          <w:b/>
          <w:spacing w:val="-1"/>
          <w:sz w:val="24"/>
        </w:rPr>
        <w:t xml:space="preserve"> </w:t>
      </w:r>
      <w:r>
        <w:rPr>
          <w:b/>
          <w:sz w:val="24"/>
        </w:rPr>
        <w:t>Council</w:t>
      </w:r>
      <w:r w:rsidR="00105F30">
        <w:rPr>
          <w:b/>
          <w:sz w:val="24"/>
        </w:rPr>
        <w:t xml:space="preserve"> of Nunavut</w:t>
      </w:r>
    </w:p>
    <w:p w14:paraId="52C6F8AD" w14:textId="3BA59E5F" w:rsidR="00EC1595" w:rsidRPr="00EC1595" w:rsidRDefault="00EC1595" w:rsidP="00EC1595">
      <w:pPr>
        <w:tabs>
          <w:tab w:val="left" w:pos="8339"/>
        </w:tabs>
        <w:rPr>
          <w:sz w:val="24"/>
        </w:rPr>
      </w:pPr>
    </w:p>
    <w:sectPr w:rsidR="00EC1595" w:rsidRPr="00EC1595" w:rsidSect="00746006">
      <w:pgSz w:w="12240" w:h="15840"/>
      <w:pgMar w:top="1440" w:right="1440" w:bottom="720" w:left="1440" w:header="1526"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C3163" w14:textId="77777777" w:rsidR="00086938" w:rsidRDefault="00086938">
      <w:r>
        <w:separator/>
      </w:r>
    </w:p>
  </w:endnote>
  <w:endnote w:type="continuationSeparator" w:id="0">
    <w:p w14:paraId="2A5DA17F" w14:textId="77777777" w:rsidR="00086938" w:rsidRDefault="0008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1494F" w14:textId="66AFE575" w:rsidR="007256F2" w:rsidRDefault="007256F2" w:rsidP="00D4244D">
    <w:pPr>
      <w:pStyle w:val="BodyText"/>
      <w:numPr>
        <w:ilvl w:val="0"/>
        <w:numId w:val="0"/>
      </w:numP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5954" w14:textId="6FDF0C74" w:rsidR="007256F2" w:rsidRPr="00D4244D" w:rsidRDefault="007256F2" w:rsidP="00D4244D">
    <w:pPr>
      <w:pStyle w:val="BodyText"/>
      <w:numPr>
        <w:ilvl w:val="0"/>
        <w:numId w:val="0"/>
      </w:numPr>
      <w:ind w:left="907"/>
      <w:jc w:val="right"/>
      <w:rPr>
        <w:sz w:val="22"/>
        <w:szCs w:val="22"/>
      </w:rPr>
    </w:pPr>
    <w:r w:rsidRPr="00D4244D">
      <w:rPr>
        <w:sz w:val="22"/>
        <w:szCs w:val="22"/>
      </w:rPr>
      <w:t xml:space="preserve">Page </w:t>
    </w:r>
    <w:r w:rsidRPr="00D4244D">
      <w:rPr>
        <w:sz w:val="22"/>
        <w:szCs w:val="22"/>
      </w:rPr>
      <w:fldChar w:fldCharType="begin"/>
    </w:r>
    <w:r w:rsidRPr="00D4244D">
      <w:rPr>
        <w:sz w:val="22"/>
        <w:szCs w:val="22"/>
      </w:rPr>
      <w:instrText xml:space="preserve"> PAGE   \* MERGEFORMAT </w:instrText>
    </w:r>
    <w:r w:rsidRPr="00D4244D">
      <w:rPr>
        <w:sz w:val="22"/>
        <w:szCs w:val="22"/>
      </w:rPr>
      <w:fldChar w:fldCharType="separate"/>
    </w:r>
    <w:r w:rsidR="0083315A">
      <w:rPr>
        <w:noProof/>
        <w:sz w:val="22"/>
        <w:szCs w:val="22"/>
      </w:rPr>
      <w:t>5</w:t>
    </w:r>
    <w:r w:rsidRPr="00D424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B34B" w14:textId="77777777" w:rsidR="007256F2" w:rsidRDefault="007256F2" w:rsidP="0060450A">
    <w:pPr>
      <w:pStyle w:val="BodyText"/>
      <w:numPr>
        <w:ilvl w:val="0"/>
        <w:numId w:val="0"/>
      </w:numPr>
      <w:ind w:left="907"/>
      <w:rPr>
        <w:sz w:val="20"/>
      </w:rPr>
    </w:pPr>
    <w:r>
      <w:rPr>
        <w:noProof/>
      </w:rPr>
      <mc:AlternateContent>
        <mc:Choice Requires="wps">
          <w:drawing>
            <wp:anchor distT="0" distB="0" distL="114300" distR="114300" simplePos="0" relativeHeight="251655680" behindDoc="1" locked="0" layoutInCell="1" allowOverlap="1" wp14:anchorId="694A3551" wp14:editId="5EEC412F">
              <wp:simplePos x="0" y="0"/>
              <wp:positionH relativeFrom="page">
                <wp:posOffset>6522085</wp:posOffset>
              </wp:positionH>
              <wp:positionV relativeFrom="page">
                <wp:posOffset>9448165</wp:posOffset>
              </wp:positionV>
              <wp:extent cx="470535" cy="165735"/>
              <wp:effectExtent l="0" t="0" r="0" b="0"/>
              <wp:wrapNone/>
              <wp:docPr id="17894153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44598" w14:textId="77777777" w:rsidR="007256F2" w:rsidRDefault="007256F2">
                          <w:pPr>
                            <w:spacing w:before="10"/>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rsidR="0083315A">
                            <w:rPr>
                              <w:noProof/>
                              <w:sz w:val="20"/>
                            </w:rPr>
                            <w:t>24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94A3551" id="_x0000_t202" coordsize="21600,21600" o:spt="202" path="m,l,21600r21600,l21600,xe">
              <v:stroke joinstyle="miter"/>
              <v:path gradientshapeok="t" o:connecttype="rect"/>
            </v:shapetype>
            <v:shape id="docshape1" o:spid="_x0000_s1026" type="#_x0000_t202" style="position:absolute;left:0;text-align:left;margin-left:513.55pt;margin-top:743.95pt;width:37.05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" filled="f" stroked="f">
              <v:textbox inset="0,0,0,0">
                <w:txbxContent>
                  <w:p w14:paraId="0A444598" w14:textId="77777777" w:rsidR="007256F2" w:rsidRDefault="007256F2">
                    <w:pPr>
                      <w:spacing w:before="10"/>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rsidR="0083315A">
                      <w:rPr>
                        <w:noProof/>
                        <w:sz w:val="20"/>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EC2C" w14:textId="77777777" w:rsidR="00086938" w:rsidRDefault="00086938">
      <w:r>
        <w:separator/>
      </w:r>
    </w:p>
  </w:footnote>
  <w:footnote w:type="continuationSeparator" w:id="0">
    <w:p w14:paraId="51F2226A" w14:textId="77777777" w:rsidR="00086938" w:rsidRDefault="00086938">
      <w:r>
        <w:continuationSeparator/>
      </w:r>
    </w:p>
  </w:footnote>
  <w:footnote w:id="1">
    <w:p w14:paraId="4E22B55D" w14:textId="0D4777F5" w:rsidR="007256F2" w:rsidRPr="004B1B8A" w:rsidRDefault="007256F2" w:rsidP="004B1B8A">
      <w:pPr>
        <w:pStyle w:val="FootnoteText"/>
        <w:ind w:left="360" w:hanging="360"/>
        <w:rPr>
          <w:lang w:val="en-CA"/>
        </w:rPr>
      </w:pPr>
      <w:r w:rsidRPr="000A1C53">
        <w:rPr>
          <w:b/>
          <w:bCs/>
          <w:vertAlign w:val="superscript"/>
          <w:lang w:val="en-CA"/>
        </w:rPr>
        <w:footnoteRef/>
      </w:r>
      <w:r w:rsidRPr="000A1C53">
        <w:rPr>
          <w:b/>
          <w:bCs/>
          <w:vertAlign w:val="superscript"/>
          <w:lang w:val="en-CA"/>
        </w:rPr>
        <w:t xml:space="preserve"> </w:t>
      </w:r>
      <w:r w:rsidRPr="004B1B8A">
        <w:rPr>
          <w:lang w:val="en-CA"/>
        </w:rPr>
        <w:tab/>
      </w:r>
      <w:r>
        <w:rPr>
          <w:lang w:val="en-CA"/>
        </w:rPr>
        <w:t>N-1 in this context refers to planning for the outage of the largest generator in the power plant.</w:t>
      </w:r>
    </w:p>
  </w:footnote>
  <w:footnote w:id="2">
    <w:p w14:paraId="1A8E6656" w14:textId="3320152E" w:rsidR="007256F2" w:rsidRPr="00A448A3" w:rsidRDefault="007256F2" w:rsidP="00AC51ED">
      <w:pPr>
        <w:pStyle w:val="FootnoteText"/>
        <w:ind w:left="360" w:hanging="360"/>
        <w:rPr>
          <w:lang w:val="en-CA"/>
        </w:rPr>
      </w:pPr>
      <w:r w:rsidRPr="00AC51ED">
        <w:rPr>
          <w:rStyle w:val="FootnoteReference"/>
          <w:b/>
          <w:bCs/>
        </w:rPr>
        <w:footnoteRef/>
      </w:r>
      <w:r>
        <w:tab/>
      </w:r>
      <w:r>
        <w:rPr>
          <w:lang w:val="en-CA"/>
        </w:rPr>
        <w:t>The Minister’s letter requesting a review of the Application was dated December 1, 2023, but it was not received by the URRC until December 5, 2023. The deemed date of receipt, for the purposes of the 150-day deadline for a final report, was December 5,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7B65" w14:textId="5FBF26E7" w:rsidR="007256F2" w:rsidRDefault="00EC1595" w:rsidP="00EC1595">
    <w:pPr>
      <w:pStyle w:val="Header"/>
      <w:jc w:val="center"/>
    </w:pPr>
    <w:r>
      <w:rPr>
        <w:noProof/>
      </w:rPr>
      <w:drawing>
        <wp:inline distT="0" distB="0" distL="0" distR="0" wp14:anchorId="4344460F" wp14:editId="76BBEA9F">
          <wp:extent cx="4724400" cy="1143000"/>
          <wp:effectExtent l="0" t="0" r="0" b="0"/>
          <wp:docPr id="949637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37671" name="Picture 949637671"/>
                  <pic:cNvPicPr/>
                </pic:nvPicPr>
                <pic:blipFill>
                  <a:blip r:embed="rId1">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26248" w14:textId="77777777" w:rsidR="00EC1595" w:rsidRDefault="00EC159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12AB" w14:textId="77777777" w:rsidR="00EC1595" w:rsidRDefault="00EC159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B348" w14:textId="0F70A573" w:rsidR="007256F2" w:rsidRPr="002E1C79" w:rsidRDefault="007256F2" w:rsidP="002E1C7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7762" w14:textId="77777777" w:rsidR="00EC1595" w:rsidRDefault="00EC159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B9AF" w14:textId="77777777" w:rsidR="00EC1595" w:rsidRDefault="00EC159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B349" w14:textId="77777777" w:rsidR="007256F2" w:rsidRDefault="007256F2" w:rsidP="00EF592C">
    <w:pPr>
      <w:pStyle w:val="Header"/>
    </w:pPr>
    <w:r>
      <w:rPr>
        <w:noProof/>
      </w:rPr>
      <mc:AlternateContent>
        <mc:Choice Requires="wps">
          <w:drawing>
            <wp:anchor distT="0" distB="0" distL="114300" distR="114300" simplePos="0" relativeHeight="251656704" behindDoc="1" locked="0" layoutInCell="1" allowOverlap="1" wp14:anchorId="74A60C13" wp14:editId="212A27EB">
              <wp:simplePos x="0" y="0"/>
              <wp:positionH relativeFrom="page">
                <wp:posOffset>914400</wp:posOffset>
              </wp:positionH>
              <wp:positionV relativeFrom="page">
                <wp:posOffset>969010</wp:posOffset>
              </wp:positionV>
              <wp:extent cx="5980430" cy="1270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C0668"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" strokecolor="#dbdbdb">
              <w10:wrap anchorx="page" anchory="page"/>
            </v:line>
          </w:pict>
        </mc:Fallback>
      </mc:AlternateContent>
    </w:r>
  </w:p>
  <w:p w14:paraId="0620B34A" w14:textId="77777777" w:rsidR="007256F2" w:rsidRPr="00EF592C" w:rsidRDefault="007256F2" w:rsidP="00EF592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13AD" w14:textId="77777777" w:rsidR="00EC1595" w:rsidRDefault="00EC1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DF59" w14:textId="77777777" w:rsidR="00EC1595" w:rsidRDefault="00EC1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4197F" w14:textId="77777777" w:rsidR="007256F2" w:rsidRDefault="007256F2" w:rsidP="00EF592C">
    <w:pPr>
      <w:pStyle w:val="Header"/>
    </w:pPr>
    <w:r>
      <w:rPr>
        <w:noProof/>
      </w:rPr>
      <mc:AlternateContent>
        <mc:Choice Requires="wps">
          <w:drawing>
            <wp:anchor distT="0" distB="0" distL="114300" distR="114300" simplePos="0" relativeHeight="251657728" behindDoc="1" locked="0" layoutInCell="1" allowOverlap="1" wp14:anchorId="6A387F7E" wp14:editId="147FE44F">
              <wp:simplePos x="0" y="0"/>
              <wp:positionH relativeFrom="page">
                <wp:posOffset>914400</wp:posOffset>
              </wp:positionH>
              <wp:positionV relativeFrom="page">
                <wp:posOffset>969010</wp:posOffset>
              </wp:positionV>
              <wp:extent cx="5980430" cy="12700"/>
              <wp:effectExtent l="0" t="0" r="0" b="0"/>
              <wp:wrapNone/>
              <wp:docPr id="18841091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0E84E"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" strokecolor="#dbdbdb">
              <w10:wrap anchorx="page" anchory="page"/>
            </v:line>
          </w:pict>
        </mc:Fallback>
      </mc:AlternateContent>
    </w:r>
  </w:p>
  <w:p w14:paraId="7502E25E" w14:textId="77777777" w:rsidR="007256F2" w:rsidRPr="00EF592C" w:rsidRDefault="007256F2" w:rsidP="00EF5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FD7" w14:textId="77777777" w:rsidR="00EC1595" w:rsidRDefault="00EC15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AFFEC" w14:textId="77777777" w:rsidR="00EC1595" w:rsidRDefault="00EC15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D94C" w14:textId="77777777" w:rsidR="007256F2" w:rsidRDefault="007256F2" w:rsidP="00EF592C">
    <w:pPr>
      <w:pStyle w:val="Header"/>
    </w:pPr>
  </w:p>
  <w:p w14:paraId="7FCF9799" w14:textId="3E177DCC" w:rsidR="007256F2" w:rsidRPr="00EF592C" w:rsidRDefault="007256F2" w:rsidP="00EF592C">
    <w:pPr>
      <w:pStyle w:val="Header"/>
    </w:pPr>
    <w:r>
      <w:rPr>
        <w:noProof/>
      </w:rPr>
      <mc:AlternateContent>
        <mc:Choice Requires="wps">
          <w:drawing>
            <wp:anchor distT="0" distB="0" distL="114300" distR="114300" simplePos="0" relativeHeight="251658752" behindDoc="1" locked="0" layoutInCell="1" allowOverlap="1" wp14:anchorId="096674E2" wp14:editId="3A9EAED6">
              <wp:simplePos x="0" y="0"/>
              <wp:positionH relativeFrom="page">
                <wp:posOffset>914400</wp:posOffset>
              </wp:positionH>
              <wp:positionV relativeFrom="page">
                <wp:posOffset>911860</wp:posOffset>
              </wp:positionV>
              <wp:extent cx="5980430" cy="12700"/>
              <wp:effectExtent l="0" t="0" r="20320" b="25400"/>
              <wp:wrapNone/>
              <wp:docPr id="4021512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86B0B"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1.8pt" to="542.9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" strokecolor="#dbdbdb">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CB535" w14:textId="77777777" w:rsidR="00EC1595" w:rsidRDefault="00EC159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EC270" w14:textId="77777777" w:rsidR="00EC1595" w:rsidRDefault="00EC159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9AC4C" w14:textId="77777777" w:rsidR="007256F2" w:rsidRDefault="007256F2" w:rsidP="00EF592C">
    <w:pPr>
      <w:pStyle w:val="Header"/>
    </w:pPr>
  </w:p>
  <w:p w14:paraId="5EA39B07" w14:textId="1B038087" w:rsidR="007256F2" w:rsidRPr="00EF592C" w:rsidRDefault="007256F2" w:rsidP="00EF5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4FAE"/>
    <w:multiLevelType w:val="multilevel"/>
    <w:tmpl w:val="3DB6CABE"/>
    <w:lvl w:ilvl="0">
      <w:start w:val="18"/>
      <w:numFmt w:val="decimal"/>
      <w:lvlText w:val="%1"/>
      <w:lvlJc w:val="left"/>
      <w:pPr>
        <w:ind w:left="993" w:hanging="526"/>
      </w:pPr>
      <w:rPr>
        <w:rFonts w:hint="default"/>
      </w:rPr>
    </w:lvl>
    <w:lvl w:ilvl="1">
      <w:start w:val="1"/>
      <w:numFmt w:val="decimal"/>
      <w:lvlText w:val="%1.%2"/>
      <w:lvlJc w:val="left"/>
      <w:pPr>
        <w:ind w:left="993" w:hanging="526"/>
      </w:pPr>
      <w:rPr>
        <w:rFonts w:ascii="Times New Roman" w:eastAsia="Times New Roman" w:hAnsi="Times New Roman" w:cs="Times New Roman" w:hint="default"/>
        <w:b w:val="0"/>
        <w:bCs w:val="0"/>
        <w:i w:val="0"/>
        <w:iCs w:val="0"/>
        <w:w w:val="100"/>
        <w:sz w:val="24"/>
        <w:szCs w:val="24"/>
      </w:rPr>
    </w:lvl>
    <w:lvl w:ilvl="2">
      <w:start w:val="1"/>
      <w:numFmt w:val="decimal"/>
      <w:lvlText w:val="(%3)"/>
      <w:lvlJc w:val="left"/>
      <w:pPr>
        <w:ind w:left="1651" w:hanging="353"/>
        <w:jc w:val="right"/>
      </w:pPr>
      <w:rPr>
        <w:rFonts w:ascii="Times New Roman" w:eastAsia="Times New Roman" w:hAnsi="Times New Roman" w:cs="Times New Roman" w:hint="default"/>
        <w:b w:val="0"/>
        <w:bCs w:val="0"/>
        <w:i w:val="0"/>
        <w:iCs w:val="0"/>
        <w:spacing w:val="-1"/>
        <w:w w:val="99"/>
        <w:sz w:val="24"/>
        <w:szCs w:val="24"/>
      </w:rPr>
    </w:lvl>
    <w:lvl w:ilvl="3">
      <w:start w:val="1"/>
      <w:numFmt w:val="lowerLetter"/>
      <w:lvlText w:val="(%4)"/>
      <w:lvlJc w:val="left"/>
      <w:pPr>
        <w:ind w:left="1651" w:hanging="327"/>
      </w:pPr>
      <w:rPr>
        <w:rFonts w:ascii="Times New Roman" w:eastAsia="Times New Roman" w:hAnsi="Times New Roman" w:cs="Times New Roman" w:hint="default"/>
        <w:b w:val="0"/>
        <w:bCs w:val="0"/>
        <w:i w:val="0"/>
        <w:iCs w:val="0"/>
        <w:spacing w:val="-1"/>
        <w:w w:val="99"/>
        <w:sz w:val="24"/>
        <w:szCs w:val="24"/>
      </w:rPr>
    </w:lvl>
    <w:lvl w:ilvl="4">
      <w:numFmt w:val="bullet"/>
      <w:lvlText w:val="•"/>
      <w:lvlJc w:val="left"/>
      <w:pPr>
        <w:ind w:left="4313" w:hanging="327"/>
      </w:pPr>
      <w:rPr>
        <w:rFonts w:hint="default"/>
      </w:rPr>
    </w:lvl>
    <w:lvl w:ilvl="5">
      <w:numFmt w:val="bullet"/>
      <w:lvlText w:val="•"/>
      <w:lvlJc w:val="left"/>
      <w:pPr>
        <w:ind w:left="5197" w:hanging="327"/>
      </w:pPr>
      <w:rPr>
        <w:rFonts w:hint="default"/>
      </w:rPr>
    </w:lvl>
    <w:lvl w:ilvl="6">
      <w:numFmt w:val="bullet"/>
      <w:lvlText w:val="•"/>
      <w:lvlJc w:val="left"/>
      <w:pPr>
        <w:ind w:left="6082" w:hanging="327"/>
      </w:pPr>
      <w:rPr>
        <w:rFonts w:hint="default"/>
      </w:rPr>
    </w:lvl>
    <w:lvl w:ilvl="7">
      <w:numFmt w:val="bullet"/>
      <w:lvlText w:val="•"/>
      <w:lvlJc w:val="left"/>
      <w:pPr>
        <w:ind w:left="6966" w:hanging="327"/>
      </w:pPr>
      <w:rPr>
        <w:rFonts w:hint="default"/>
      </w:rPr>
    </w:lvl>
    <w:lvl w:ilvl="8">
      <w:numFmt w:val="bullet"/>
      <w:lvlText w:val="•"/>
      <w:lvlJc w:val="left"/>
      <w:pPr>
        <w:ind w:left="7851" w:hanging="327"/>
      </w:pPr>
      <w:rPr>
        <w:rFonts w:hint="default"/>
      </w:rPr>
    </w:lvl>
  </w:abstractNum>
  <w:abstractNum w:abstractNumId="1" w15:restartNumberingAfterBreak="0">
    <w:nsid w:val="0AAC11CB"/>
    <w:multiLevelType w:val="hybridMultilevel"/>
    <w:tmpl w:val="C2386A58"/>
    <w:lvl w:ilvl="0" w:tplc="89BEB2D2">
      <w:start w:val="1"/>
      <w:numFmt w:val="decimal"/>
      <w:pStyle w:val="BodyText"/>
      <w:lvlText w:val="%1."/>
      <w:lvlJc w:val="left"/>
      <w:pPr>
        <w:ind w:left="1070" w:hanging="360"/>
      </w:pPr>
      <w:rPr>
        <w:rFonts w:hint="default"/>
      </w:rPr>
    </w:lvl>
    <w:lvl w:ilvl="1" w:tplc="3850CD2A">
      <w:start w:val="1"/>
      <w:numFmt w:val="lowerLetter"/>
      <w:lvlText w:val="%2."/>
      <w:lvlJc w:val="left"/>
      <w:pPr>
        <w:ind w:left="1800" w:hanging="360"/>
      </w:pPr>
    </w:lvl>
    <w:lvl w:ilvl="2" w:tplc="704C79C2">
      <w:start w:val="1"/>
      <w:numFmt w:val="lowerRoman"/>
      <w:lvlText w:val="%3."/>
      <w:lvlJc w:val="right"/>
      <w:pPr>
        <w:ind w:left="2520" w:hanging="180"/>
      </w:pPr>
    </w:lvl>
    <w:lvl w:ilvl="3" w:tplc="832222FA" w:tentative="1">
      <w:start w:val="1"/>
      <w:numFmt w:val="decimal"/>
      <w:lvlText w:val="%4."/>
      <w:lvlJc w:val="left"/>
      <w:pPr>
        <w:ind w:left="3240" w:hanging="360"/>
      </w:pPr>
    </w:lvl>
    <w:lvl w:ilvl="4" w:tplc="28DE5050" w:tentative="1">
      <w:start w:val="1"/>
      <w:numFmt w:val="lowerLetter"/>
      <w:lvlText w:val="%5."/>
      <w:lvlJc w:val="left"/>
      <w:pPr>
        <w:ind w:left="3960" w:hanging="360"/>
      </w:pPr>
    </w:lvl>
    <w:lvl w:ilvl="5" w:tplc="899CCCAA" w:tentative="1">
      <w:start w:val="1"/>
      <w:numFmt w:val="lowerRoman"/>
      <w:lvlText w:val="%6."/>
      <w:lvlJc w:val="right"/>
      <w:pPr>
        <w:ind w:left="4680" w:hanging="180"/>
      </w:pPr>
    </w:lvl>
    <w:lvl w:ilvl="6" w:tplc="1A605E8A" w:tentative="1">
      <w:start w:val="1"/>
      <w:numFmt w:val="decimal"/>
      <w:lvlText w:val="%7."/>
      <w:lvlJc w:val="left"/>
      <w:pPr>
        <w:ind w:left="5400" w:hanging="360"/>
      </w:pPr>
    </w:lvl>
    <w:lvl w:ilvl="7" w:tplc="2F10082A" w:tentative="1">
      <w:start w:val="1"/>
      <w:numFmt w:val="lowerLetter"/>
      <w:lvlText w:val="%8."/>
      <w:lvlJc w:val="left"/>
      <w:pPr>
        <w:ind w:left="6120" w:hanging="360"/>
      </w:pPr>
    </w:lvl>
    <w:lvl w:ilvl="8" w:tplc="B7142110" w:tentative="1">
      <w:start w:val="1"/>
      <w:numFmt w:val="lowerRoman"/>
      <w:lvlText w:val="%9."/>
      <w:lvlJc w:val="right"/>
      <w:pPr>
        <w:ind w:left="6840" w:hanging="180"/>
      </w:pPr>
    </w:lvl>
  </w:abstractNum>
  <w:abstractNum w:abstractNumId="2" w15:restartNumberingAfterBreak="0">
    <w:nsid w:val="10901CE1"/>
    <w:multiLevelType w:val="multilevel"/>
    <w:tmpl w:val="906055FA"/>
    <w:styleLink w:val="HeadingsURRC"/>
    <w:lvl w:ilvl="0">
      <w:start w:val="1"/>
      <w:numFmt w:val="decimal"/>
      <w:pStyle w:val="Heading1URRC"/>
      <w:lvlText w:val="%1.0"/>
      <w:lvlJc w:val="left"/>
      <w:pPr>
        <w:ind w:left="864" w:hanging="864"/>
      </w:pPr>
      <w:rPr>
        <w:rFonts w:ascii="Times New Roman Bold" w:hAnsi="Times New Roman Bold" w:hint="default"/>
        <w:b/>
        <w:i w:val="0"/>
        <w:caps/>
        <w:sz w:val="24"/>
      </w:rPr>
    </w:lvl>
    <w:lvl w:ilvl="1">
      <w:start w:val="1"/>
      <w:numFmt w:val="decimal"/>
      <w:pStyle w:val="Heading2URRC"/>
      <w:lvlText w:val="%1.%2"/>
      <w:lvlJc w:val="left"/>
      <w:pPr>
        <w:ind w:left="864" w:hanging="864"/>
      </w:pPr>
      <w:rPr>
        <w:rFonts w:ascii="Times New Roman Bold" w:hAnsi="Times New Roman Bold" w:hint="default"/>
        <w:b/>
        <w:i w:val="0"/>
        <w:caps/>
        <w:sz w:val="24"/>
      </w:rPr>
    </w:lvl>
    <w:lvl w:ilvl="2">
      <w:start w:val="1"/>
      <w:numFmt w:val="decimal"/>
      <w:pStyle w:val="Heading3URRC"/>
      <w:lvlText w:val="%1.%2.%3"/>
      <w:lvlJc w:val="left"/>
      <w:pPr>
        <w:ind w:left="864" w:hanging="864"/>
      </w:pPr>
      <w:rPr>
        <w:rFonts w:ascii="Times New Roman Bold" w:hAnsi="Times New Roman Bold"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CE0533"/>
    <w:multiLevelType w:val="hybridMultilevel"/>
    <w:tmpl w:val="93DA8A64"/>
    <w:lvl w:ilvl="0" w:tplc="CADE3534">
      <w:start w:val="1"/>
      <w:numFmt w:val="decimal"/>
      <w:lvlText w:val="%1."/>
      <w:lvlJc w:val="left"/>
      <w:pPr>
        <w:ind w:left="1070" w:hanging="360"/>
      </w:pPr>
      <w:rPr>
        <w:rFonts w:hint="default"/>
      </w:rPr>
    </w:lvl>
    <w:lvl w:ilvl="1" w:tplc="3850CD2A">
      <w:start w:val="1"/>
      <w:numFmt w:val="lowerLetter"/>
      <w:lvlText w:val="%2."/>
      <w:lvlJc w:val="left"/>
      <w:pPr>
        <w:ind w:left="1800" w:hanging="360"/>
      </w:pPr>
    </w:lvl>
    <w:lvl w:ilvl="2" w:tplc="704C79C2">
      <w:start w:val="1"/>
      <w:numFmt w:val="lowerRoman"/>
      <w:lvlText w:val="%3."/>
      <w:lvlJc w:val="right"/>
      <w:pPr>
        <w:ind w:left="2520" w:hanging="180"/>
      </w:pPr>
    </w:lvl>
    <w:lvl w:ilvl="3" w:tplc="832222FA" w:tentative="1">
      <w:start w:val="1"/>
      <w:numFmt w:val="decimal"/>
      <w:lvlText w:val="%4."/>
      <w:lvlJc w:val="left"/>
      <w:pPr>
        <w:ind w:left="3240" w:hanging="360"/>
      </w:pPr>
    </w:lvl>
    <w:lvl w:ilvl="4" w:tplc="28DE5050" w:tentative="1">
      <w:start w:val="1"/>
      <w:numFmt w:val="lowerLetter"/>
      <w:lvlText w:val="%5."/>
      <w:lvlJc w:val="left"/>
      <w:pPr>
        <w:ind w:left="3960" w:hanging="360"/>
      </w:pPr>
    </w:lvl>
    <w:lvl w:ilvl="5" w:tplc="899CCCAA" w:tentative="1">
      <w:start w:val="1"/>
      <w:numFmt w:val="lowerRoman"/>
      <w:lvlText w:val="%6."/>
      <w:lvlJc w:val="right"/>
      <w:pPr>
        <w:ind w:left="4680" w:hanging="180"/>
      </w:pPr>
    </w:lvl>
    <w:lvl w:ilvl="6" w:tplc="1A605E8A" w:tentative="1">
      <w:start w:val="1"/>
      <w:numFmt w:val="decimal"/>
      <w:lvlText w:val="%7."/>
      <w:lvlJc w:val="left"/>
      <w:pPr>
        <w:ind w:left="5400" w:hanging="360"/>
      </w:pPr>
    </w:lvl>
    <w:lvl w:ilvl="7" w:tplc="2F10082A" w:tentative="1">
      <w:start w:val="1"/>
      <w:numFmt w:val="lowerLetter"/>
      <w:lvlText w:val="%8."/>
      <w:lvlJc w:val="left"/>
      <w:pPr>
        <w:ind w:left="6120" w:hanging="360"/>
      </w:pPr>
    </w:lvl>
    <w:lvl w:ilvl="8" w:tplc="B7142110" w:tentative="1">
      <w:start w:val="1"/>
      <w:numFmt w:val="lowerRoman"/>
      <w:lvlText w:val="%9."/>
      <w:lvlJc w:val="right"/>
      <w:pPr>
        <w:ind w:left="6840" w:hanging="180"/>
      </w:pPr>
    </w:lvl>
  </w:abstractNum>
  <w:abstractNum w:abstractNumId="4" w15:restartNumberingAfterBreak="0">
    <w:nsid w:val="52636417"/>
    <w:multiLevelType w:val="hybridMultilevel"/>
    <w:tmpl w:val="3BA6B97A"/>
    <w:lvl w:ilvl="0" w:tplc="A4409844">
      <w:start w:val="4"/>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A22DB"/>
    <w:multiLevelType w:val="hybridMultilevel"/>
    <w:tmpl w:val="D0E0A11E"/>
    <w:lvl w:ilvl="0" w:tplc="9FC243E6">
      <w:start w:val="37"/>
      <w:numFmt w:val="decimal"/>
      <w:lvlText w:val="%1."/>
      <w:lvlJc w:val="left"/>
      <w:pPr>
        <w:ind w:left="993" w:hanging="360"/>
      </w:pPr>
      <w:rPr>
        <w:rFonts w:ascii="Times New Roman" w:eastAsia="Times New Roman" w:hAnsi="Times New Roman" w:cs="Times New Roman" w:hint="default"/>
        <w:b w:val="0"/>
        <w:bCs w:val="0"/>
        <w:i w:val="0"/>
        <w:iCs w:val="0"/>
        <w:w w:val="100"/>
        <w:sz w:val="24"/>
        <w:szCs w:val="24"/>
      </w:rPr>
    </w:lvl>
    <w:lvl w:ilvl="1" w:tplc="532883A6">
      <w:numFmt w:val="bullet"/>
      <w:lvlText w:val="●"/>
      <w:lvlJc w:val="left"/>
      <w:pPr>
        <w:ind w:left="1291" w:hanging="360"/>
      </w:pPr>
      <w:rPr>
        <w:rFonts w:ascii="Times New Roman" w:eastAsia="Times New Roman" w:hAnsi="Times New Roman" w:cs="Times New Roman" w:hint="default"/>
        <w:b w:val="0"/>
        <w:bCs w:val="0"/>
        <w:i w:val="0"/>
        <w:iCs w:val="0"/>
        <w:w w:val="100"/>
        <w:sz w:val="24"/>
        <w:szCs w:val="24"/>
      </w:rPr>
    </w:lvl>
    <w:lvl w:ilvl="2" w:tplc="19B47E4E">
      <w:numFmt w:val="bullet"/>
      <w:lvlText w:val="•"/>
      <w:lvlJc w:val="left"/>
      <w:pPr>
        <w:ind w:left="1660" w:hanging="360"/>
      </w:pPr>
      <w:rPr>
        <w:rFonts w:hint="default"/>
      </w:rPr>
    </w:lvl>
    <w:lvl w:ilvl="3" w:tplc="EAF8E5D0">
      <w:numFmt w:val="bullet"/>
      <w:lvlText w:val="•"/>
      <w:lvlJc w:val="left"/>
      <w:pPr>
        <w:ind w:left="2655" w:hanging="360"/>
      </w:pPr>
      <w:rPr>
        <w:rFonts w:hint="default"/>
      </w:rPr>
    </w:lvl>
    <w:lvl w:ilvl="4" w:tplc="1BA4B0C4">
      <w:numFmt w:val="bullet"/>
      <w:lvlText w:val="•"/>
      <w:lvlJc w:val="left"/>
      <w:pPr>
        <w:ind w:left="3650" w:hanging="360"/>
      </w:pPr>
      <w:rPr>
        <w:rFonts w:hint="default"/>
      </w:rPr>
    </w:lvl>
    <w:lvl w:ilvl="5" w:tplc="BAA6021C">
      <w:numFmt w:val="bullet"/>
      <w:lvlText w:val="•"/>
      <w:lvlJc w:val="left"/>
      <w:pPr>
        <w:ind w:left="4645" w:hanging="360"/>
      </w:pPr>
      <w:rPr>
        <w:rFonts w:hint="default"/>
      </w:rPr>
    </w:lvl>
    <w:lvl w:ilvl="6" w:tplc="2BC8E286">
      <w:numFmt w:val="bullet"/>
      <w:lvlText w:val="•"/>
      <w:lvlJc w:val="left"/>
      <w:pPr>
        <w:ind w:left="5640" w:hanging="360"/>
      </w:pPr>
      <w:rPr>
        <w:rFonts w:hint="default"/>
      </w:rPr>
    </w:lvl>
    <w:lvl w:ilvl="7" w:tplc="B04CC446">
      <w:numFmt w:val="bullet"/>
      <w:lvlText w:val="•"/>
      <w:lvlJc w:val="left"/>
      <w:pPr>
        <w:ind w:left="6635" w:hanging="360"/>
      </w:pPr>
      <w:rPr>
        <w:rFonts w:hint="default"/>
      </w:rPr>
    </w:lvl>
    <w:lvl w:ilvl="8" w:tplc="485ECA70">
      <w:numFmt w:val="bullet"/>
      <w:lvlText w:val="•"/>
      <w:lvlJc w:val="left"/>
      <w:pPr>
        <w:ind w:left="7630" w:hanging="360"/>
      </w:pPr>
      <w:rPr>
        <w:rFonts w:hint="default"/>
      </w:rPr>
    </w:lvl>
  </w:abstractNum>
  <w:num w:numId="1" w16cid:durableId="1578398832">
    <w:abstractNumId w:val="5"/>
  </w:num>
  <w:num w:numId="2" w16cid:durableId="1223758996">
    <w:abstractNumId w:val="0"/>
  </w:num>
  <w:num w:numId="3" w16cid:durableId="936668605">
    <w:abstractNumId w:val="2"/>
  </w:num>
  <w:num w:numId="4" w16cid:durableId="385299870">
    <w:abstractNumId w:val="3"/>
  </w:num>
  <w:num w:numId="5" w16cid:durableId="172574358">
    <w:abstractNumId w:val="1"/>
  </w:num>
  <w:num w:numId="6" w16cid:durableId="1060056827">
    <w:abstractNumId w:val="4"/>
  </w:num>
  <w:num w:numId="7" w16cid:durableId="13109906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D9"/>
    <w:rsid w:val="00000AF9"/>
    <w:rsid w:val="000027FD"/>
    <w:rsid w:val="00002CD1"/>
    <w:rsid w:val="000031A5"/>
    <w:rsid w:val="00003531"/>
    <w:rsid w:val="00003AA1"/>
    <w:rsid w:val="00004E48"/>
    <w:rsid w:val="0000759B"/>
    <w:rsid w:val="0001047A"/>
    <w:rsid w:val="0001255F"/>
    <w:rsid w:val="00012680"/>
    <w:rsid w:val="00012FBF"/>
    <w:rsid w:val="000130B0"/>
    <w:rsid w:val="00015E19"/>
    <w:rsid w:val="00016A51"/>
    <w:rsid w:val="00016A90"/>
    <w:rsid w:val="00016F5A"/>
    <w:rsid w:val="000175E1"/>
    <w:rsid w:val="00020D6F"/>
    <w:rsid w:val="00022619"/>
    <w:rsid w:val="00022C23"/>
    <w:rsid w:val="00023752"/>
    <w:rsid w:val="00025D95"/>
    <w:rsid w:val="00027304"/>
    <w:rsid w:val="00027DFB"/>
    <w:rsid w:val="00030A61"/>
    <w:rsid w:val="000312CE"/>
    <w:rsid w:val="00031D91"/>
    <w:rsid w:val="00032CDF"/>
    <w:rsid w:val="0003326A"/>
    <w:rsid w:val="00034C88"/>
    <w:rsid w:val="000350CD"/>
    <w:rsid w:val="00035D9C"/>
    <w:rsid w:val="00035F0F"/>
    <w:rsid w:val="0003714F"/>
    <w:rsid w:val="00037620"/>
    <w:rsid w:val="00037DFE"/>
    <w:rsid w:val="0004042A"/>
    <w:rsid w:val="000419A2"/>
    <w:rsid w:val="00041BF6"/>
    <w:rsid w:val="00043AE2"/>
    <w:rsid w:val="00043CAF"/>
    <w:rsid w:val="000446EC"/>
    <w:rsid w:val="00045BD0"/>
    <w:rsid w:val="00045CF5"/>
    <w:rsid w:val="0004746C"/>
    <w:rsid w:val="00047E4F"/>
    <w:rsid w:val="000500D1"/>
    <w:rsid w:val="000502F6"/>
    <w:rsid w:val="00051A30"/>
    <w:rsid w:val="00051FBE"/>
    <w:rsid w:val="0005235F"/>
    <w:rsid w:val="00053BCA"/>
    <w:rsid w:val="00053CD4"/>
    <w:rsid w:val="00054216"/>
    <w:rsid w:val="0005513C"/>
    <w:rsid w:val="00055D07"/>
    <w:rsid w:val="00055EC4"/>
    <w:rsid w:val="000569EB"/>
    <w:rsid w:val="00056BCD"/>
    <w:rsid w:val="00057E00"/>
    <w:rsid w:val="00061579"/>
    <w:rsid w:val="0006234F"/>
    <w:rsid w:val="00065067"/>
    <w:rsid w:val="0006536B"/>
    <w:rsid w:val="00065ECF"/>
    <w:rsid w:val="00066B25"/>
    <w:rsid w:val="00067529"/>
    <w:rsid w:val="000675BC"/>
    <w:rsid w:val="00070A2C"/>
    <w:rsid w:val="00070CCE"/>
    <w:rsid w:val="0007157B"/>
    <w:rsid w:val="00071C1B"/>
    <w:rsid w:val="00071FB1"/>
    <w:rsid w:val="00072035"/>
    <w:rsid w:val="0007225B"/>
    <w:rsid w:val="00072397"/>
    <w:rsid w:val="000732F4"/>
    <w:rsid w:val="00074A92"/>
    <w:rsid w:val="00076CF5"/>
    <w:rsid w:val="00077545"/>
    <w:rsid w:val="00077F97"/>
    <w:rsid w:val="0008089F"/>
    <w:rsid w:val="00080D77"/>
    <w:rsid w:val="0008125C"/>
    <w:rsid w:val="00082179"/>
    <w:rsid w:val="00082E2E"/>
    <w:rsid w:val="00083188"/>
    <w:rsid w:val="00083576"/>
    <w:rsid w:val="00083E90"/>
    <w:rsid w:val="000852D8"/>
    <w:rsid w:val="000853DF"/>
    <w:rsid w:val="00086938"/>
    <w:rsid w:val="00086A2B"/>
    <w:rsid w:val="00087A86"/>
    <w:rsid w:val="00091742"/>
    <w:rsid w:val="00091AA9"/>
    <w:rsid w:val="00091AC0"/>
    <w:rsid w:val="000929F3"/>
    <w:rsid w:val="00094A50"/>
    <w:rsid w:val="00096201"/>
    <w:rsid w:val="00097150"/>
    <w:rsid w:val="000972F7"/>
    <w:rsid w:val="000973E4"/>
    <w:rsid w:val="00097C6B"/>
    <w:rsid w:val="000A0EE6"/>
    <w:rsid w:val="000A0F6E"/>
    <w:rsid w:val="000A1C53"/>
    <w:rsid w:val="000A270A"/>
    <w:rsid w:val="000A4A53"/>
    <w:rsid w:val="000A5033"/>
    <w:rsid w:val="000A5236"/>
    <w:rsid w:val="000A6C7E"/>
    <w:rsid w:val="000A6D1E"/>
    <w:rsid w:val="000B1835"/>
    <w:rsid w:val="000B1F10"/>
    <w:rsid w:val="000B1FD7"/>
    <w:rsid w:val="000B2986"/>
    <w:rsid w:val="000B2B64"/>
    <w:rsid w:val="000B4D04"/>
    <w:rsid w:val="000B4EAC"/>
    <w:rsid w:val="000B4EF3"/>
    <w:rsid w:val="000B54C1"/>
    <w:rsid w:val="000B56E6"/>
    <w:rsid w:val="000B5C53"/>
    <w:rsid w:val="000B6DD5"/>
    <w:rsid w:val="000B7918"/>
    <w:rsid w:val="000B7B4B"/>
    <w:rsid w:val="000B7BC0"/>
    <w:rsid w:val="000C0030"/>
    <w:rsid w:val="000C04C0"/>
    <w:rsid w:val="000C1B0C"/>
    <w:rsid w:val="000C262D"/>
    <w:rsid w:val="000C3EF4"/>
    <w:rsid w:val="000C42CB"/>
    <w:rsid w:val="000C5326"/>
    <w:rsid w:val="000C5EB4"/>
    <w:rsid w:val="000C6552"/>
    <w:rsid w:val="000D1004"/>
    <w:rsid w:val="000D4771"/>
    <w:rsid w:val="000D528A"/>
    <w:rsid w:val="000D55CE"/>
    <w:rsid w:val="000D640A"/>
    <w:rsid w:val="000D6721"/>
    <w:rsid w:val="000D6FA6"/>
    <w:rsid w:val="000D7A23"/>
    <w:rsid w:val="000D7E6B"/>
    <w:rsid w:val="000E0118"/>
    <w:rsid w:val="000E03F4"/>
    <w:rsid w:val="000E0C2A"/>
    <w:rsid w:val="000E223A"/>
    <w:rsid w:val="000E2499"/>
    <w:rsid w:val="000E25FD"/>
    <w:rsid w:val="000E466A"/>
    <w:rsid w:val="000E4C19"/>
    <w:rsid w:val="000E4F13"/>
    <w:rsid w:val="000E5415"/>
    <w:rsid w:val="000E5785"/>
    <w:rsid w:val="000E7C2B"/>
    <w:rsid w:val="000F0B72"/>
    <w:rsid w:val="000F11F2"/>
    <w:rsid w:val="000F201C"/>
    <w:rsid w:val="000F31C0"/>
    <w:rsid w:val="000F4CFE"/>
    <w:rsid w:val="000F59FE"/>
    <w:rsid w:val="000F7999"/>
    <w:rsid w:val="000F7A36"/>
    <w:rsid w:val="00100B15"/>
    <w:rsid w:val="001011A2"/>
    <w:rsid w:val="00103413"/>
    <w:rsid w:val="00104367"/>
    <w:rsid w:val="00104E9D"/>
    <w:rsid w:val="00105BDA"/>
    <w:rsid w:val="00105F30"/>
    <w:rsid w:val="00106926"/>
    <w:rsid w:val="0010736C"/>
    <w:rsid w:val="001111B6"/>
    <w:rsid w:val="00111B8D"/>
    <w:rsid w:val="0011290E"/>
    <w:rsid w:val="00112FCD"/>
    <w:rsid w:val="00114C36"/>
    <w:rsid w:val="00114CF4"/>
    <w:rsid w:val="00114DF1"/>
    <w:rsid w:val="00116179"/>
    <w:rsid w:val="0011797F"/>
    <w:rsid w:val="00117D32"/>
    <w:rsid w:val="001211E0"/>
    <w:rsid w:val="0012130B"/>
    <w:rsid w:val="0012206A"/>
    <w:rsid w:val="00122603"/>
    <w:rsid w:val="00123089"/>
    <w:rsid w:val="00123575"/>
    <w:rsid w:val="00123A93"/>
    <w:rsid w:val="00123B52"/>
    <w:rsid w:val="00125AB7"/>
    <w:rsid w:val="00125B5A"/>
    <w:rsid w:val="00125C27"/>
    <w:rsid w:val="001261AF"/>
    <w:rsid w:val="001273FD"/>
    <w:rsid w:val="0012772F"/>
    <w:rsid w:val="001345CC"/>
    <w:rsid w:val="001348D3"/>
    <w:rsid w:val="001354EF"/>
    <w:rsid w:val="00135658"/>
    <w:rsid w:val="00136178"/>
    <w:rsid w:val="00136931"/>
    <w:rsid w:val="001370C5"/>
    <w:rsid w:val="00137FCA"/>
    <w:rsid w:val="00140B61"/>
    <w:rsid w:val="001413D2"/>
    <w:rsid w:val="00141583"/>
    <w:rsid w:val="00142963"/>
    <w:rsid w:val="00144AF2"/>
    <w:rsid w:val="00145A50"/>
    <w:rsid w:val="00145F51"/>
    <w:rsid w:val="00146A79"/>
    <w:rsid w:val="00150CD7"/>
    <w:rsid w:val="001510E5"/>
    <w:rsid w:val="001518B7"/>
    <w:rsid w:val="00155D3A"/>
    <w:rsid w:val="001573D3"/>
    <w:rsid w:val="001610D2"/>
    <w:rsid w:val="001623AB"/>
    <w:rsid w:val="001627DC"/>
    <w:rsid w:val="001628B2"/>
    <w:rsid w:val="00164590"/>
    <w:rsid w:val="00164750"/>
    <w:rsid w:val="00164A8C"/>
    <w:rsid w:val="00165238"/>
    <w:rsid w:val="00165434"/>
    <w:rsid w:val="001672B5"/>
    <w:rsid w:val="00167364"/>
    <w:rsid w:val="001702B0"/>
    <w:rsid w:val="001704FB"/>
    <w:rsid w:val="00171A5B"/>
    <w:rsid w:val="00171AF7"/>
    <w:rsid w:val="00171E17"/>
    <w:rsid w:val="00172891"/>
    <w:rsid w:val="001737C1"/>
    <w:rsid w:val="00173941"/>
    <w:rsid w:val="001747FF"/>
    <w:rsid w:val="00174C44"/>
    <w:rsid w:val="00175DB0"/>
    <w:rsid w:val="00176B28"/>
    <w:rsid w:val="00176CE0"/>
    <w:rsid w:val="0018073E"/>
    <w:rsid w:val="001808A1"/>
    <w:rsid w:val="00180A7A"/>
    <w:rsid w:val="00181851"/>
    <w:rsid w:val="001833E8"/>
    <w:rsid w:val="00183981"/>
    <w:rsid w:val="00185E7E"/>
    <w:rsid w:val="00186C6E"/>
    <w:rsid w:val="00187565"/>
    <w:rsid w:val="00187F89"/>
    <w:rsid w:val="001903D9"/>
    <w:rsid w:val="001910B2"/>
    <w:rsid w:val="00191237"/>
    <w:rsid w:val="00192991"/>
    <w:rsid w:val="00193117"/>
    <w:rsid w:val="00193AC3"/>
    <w:rsid w:val="00193B20"/>
    <w:rsid w:val="0019486C"/>
    <w:rsid w:val="00195696"/>
    <w:rsid w:val="001A0324"/>
    <w:rsid w:val="001A0390"/>
    <w:rsid w:val="001A1C0C"/>
    <w:rsid w:val="001A1EBF"/>
    <w:rsid w:val="001A259F"/>
    <w:rsid w:val="001A3979"/>
    <w:rsid w:val="001A41A6"/>
    <w:rsid w:val="001A42CC"/>
    <w:rsid w:val="001A434E"/>
    <w:rsid w:val="001A4490"/>
    <w:rsid w:val="001A4AB9"/>
    <w:rsid w:val="001A4D38"/>
    <w:rsid w:val="001A4F3B"/>
    <w:rsid w:val="001A56C8"/>
    <w:rsid w:val="001A6CF0"/>
    <w:rsid w:val="001A6D71"/>
    <w:rsid w:val="001B0487"/>
    <w:rsid w:val="001B055E"/>
    <w:rsid w:val="001B0CD1"/>
    <w:rsid w:val="001B1272"/>
    <w:rsid w:val="001B1C93"/>
    <w:rsid w:val="001B1F50"/>
    <w:rsid w:val="001B1FCF"/>
    <w:rsid w:val="001B262B"/>
    <w:rsid w:val="001B3A65"/>
    <w:rsid w:val="001B49BD"/>
    <w:rsid w:val="001B4F88"/>
    <w:rsid w:val="001B6A0B"/>
    <w:rsid w:val="001C01B9"/>
    <w:rsid w:val="001C0240"/>
    <w:rsid w:val="001C07FF"/>
    <w:rsid w:val="001C0814"/>
    <w:rsid w:val="001C0A77"/>
    <w:rsid w:val="001C1773"/>
    <w:rsid w:val="001C290D"/>
    <w:rsid w:val="001C34BE"/>
    <w:rsid w:val="001C3AAD"/>
    <w:rsid w:val="001C42DD"/>
    <w:rsid w:val="001C471E"/>
    <w:rsid w:val="001C58E9"/>
    <w:rsid w:val="001C5B7B"/>
    <w:rsid w:val="001C64DC"/>
    <w:rsid w:val="001C6D56"/>
    <w:rsid w:val="001D1B56"/>
    <w:rsid w:val="001D2048"/>
    <w:rsid w:val="001D3F0B"/>
    <w:rsid w:val="001D4068"/>
    <w:rsid w:val="001D5539"/>
    <w:rsid w:val="001D5579"/>
    <w:rsid w:val="001D58D5"/>
    <w:rsid w:val="001D5BEF"/>
    <w:rsid w:val="001D690A"/>
    <w:rsid w:val="001D7416"/>
    <w:rsid w:val="001D752D"/>
    <w:rsid w:val="001D7BB0"/>
    <w:rsid w:val="001E0AFA"/>
    <w:rsid w:val="001E0C11"/>
    <w:rsid w:val="001E0D95"/>
    <w:rsid w:val="001E1980"/>
    <w:rsid w:val="001E24E2"/>
    <w:rsid w:val="001E2D95"/>
    <w:rsid w:val="001E2F54"/>
    <w:rsid w:val="001E3C3D"/>
    <w:rsid w:val="001E4685"/>
    <w:rsid w:val="001E5162"/>
    <w:rsid w:val="001E577B"/>
    <w:rsid w:val="001E6113"/>
    <w:rsid w:val="001E6624"/>
    <w:rsid w:val="001E6A2B"/>
    <w:rsid w:val="001E71D1"/>
    <w:rsid w:val="001F02C5"/>
    <w:rsid w:val="001F101B"/>
    <w:rsid w:val="001F1E36"/>
    <w:rsid w:val="001F2224"/>
    <w:rsid w:val="001F240C"/>
    <w:rsid w:val="001F2C45"/>
    <w:rsid w:val="001F38D1"/>
    <w:rsid w:val="001F3FF5"/>
    <w:rsid w:val="001F406F"/>
    <w:rsid w:val="001F4071"/>
    <w:rsid w:val="001F583D"/>
    <w:rsid w:val="001F7599"/>
    <w:rsid w:val="001F7741"/>
    <w:rsid w:val="002004FB"/>
    <w:rsid w:val="00201258"/>
    <w:rsid w:val="0020129E"/>
    <w:rsid w:val="00201676"/>
    <w:rsid w:val="0020193F"/>
    <w:rsid w:val="00201D1F"/>
    <w:rsid w:val="00201EFC"/>
    <w:rsid w:val="002029EB"/>
    <w:rsid w:val="00203D7A"/>
    <w:rsid w:val="002047AC"/>
    <w:rsid w:val="0020485F"/>
    <w:rsid w:val="00204A8D"/>
    <w:rsid w:val="002079A8"/>
    <w:rsid w:val="00207E4B"/>
    <w:rsid w:val="00207F3D"/>
    <w:rsid w:val="00210F81"/>
    <w:rsid w:val="00213865"/>
    <w:rsid w:val="002138BF"/>
    <w:rsid w:val="00213BE6"/>
    <w:rsid w:val="00214C5E"/>
    <w:rsid w:val="00214ECE"/>
    <w:rsid w:val="002157D6"/>
    <w:rsid w:val="002157F3"/>
    <w:rsid w:val="0021659C"/>
    <w:rsid w:val="002166E1"/>
    <w:rsid w:val="00216F5E"/>
    <w:rsid w:val="002172D8"/>
    <w:rsid w:val="0021765F"/>
    <w:rsid w:val="00217BF1"/>
    <w:rsid w:val="00220D51"/>
    <w:rsid w:val="00221E3B"/>
    <w:rsid w:val="0022253B"/>
    <w:rsid w:val="002230C0"/>
    <w:rsid w:val="002236C8"/>
    <w:rsid w:val="00224D8B"/>
    <w:rsid w:val="00225C23"/>
    <w:rsid w:val="00227FFB"/>
    <w:rsid w:val="00230392"/>
    <w:rsid w:val="0023055A"/>
    <w:rsid w:val="00230817"/>
    <w:rsid w:val="00231596"/>
    <w:rsid w:val="0023348D"/>
    <w:rsid w:val="00233888"/>
    <w:rsid w:val="00234668"/>
    <w:rsid w:val="002349A1"/>
    <w:rsid w:val="002352B4"/>
    <w:rsid w:val="00236210"/>
    <w:rsid w:val="00236C74"/>
    <w:rsid w:val="0023788F"/>
    <w:rsid w:val="002407E9"/>
    <w:rsid w:val="00240C1F"/>
    <w:rsid w:val="0024252A"/>
    <w:rsid w:val="002425C5"/>
    <w:rsid w:val="00242E9C"/>
    <w:rsid w:val="00243FA2"/>
    <w:rsid w:val="00244FD6"/>
    <w:rsid w:val="002451FB"/>
    <w:rsid w:val="00246806"/>
    <w:rsid w:val="002468BD"/>
    <w:rsid w:val="002507BB"/>
    <w:rsid w:val="00252197"/>
    <w:rsid w:val="00252B0C"/>
    <w:rsid w:val="00252CA2"/>
    <w:rsid w:val="00253103"/>
    <w:rsid w:val="00254E9D"/>
    <w:rsid w:val="0025654E"/>
    <w:rsid w:val="00256BB7"/>
    <w:rsid w:val="00257398"/>
    <w:rsid w:val="00257848"/>
    <w:rsid w:val="00257A05"/>
    <w:rsid w:val="002601E2"/>
    <w:rsid w:val="0026075C"/>
    <w:rsid w:val="00260D9F"/>
    <w:rsid w:val="00261044"/>
    <w:rsid w:val="0026108C"/>
    <w:rsid w:val="002612B1"/>
    <w:rsid w:val="00261E0E"/>
    <w:rsid w:val="00262413"/>
    <w:rsid w:val="002626DB"/>
    <w:rsid w:val="002632CE"/>
    <w:rsid w:val="00263E2A"/>
    <w:rsid w:val="00263E6A"/>
    <w:rsid w:val="00264D01"/>
    <w:rsid w:val="00264E6D"/>
    <w:rsid w:val="002653B1"/>
    <w:rsid w:val="00265749"/>
    <w:rsid w:val="00265953"/>
    <w:rsid w:val="00266103"/>
    <w:rsid w:val="00266FF6"/>
    <w:rsid w:val="00267EB8"/>
    <w:rsid w:val="00270513"/>
    <w:rsid w:val="00271279"/>
    <w:rsid w:val="00271845"/>
    <w:rsid w:val="002732BC"/>
    <w:rsid w:val="002739EB"/>
    <w:rsid w:val="00273E0C"/>
    <w:rsid w:val="002764D8"/>
    <w:rsid w:val="00276C06"/>
    <w:rsid w:val="002820B8"/>
    <w:rsid w:val="00284423"/>
    <w:rsid w:val="0028675B"/>
    <w:rsid w:val="00286770"/>
    <w:rsid w:val="00286F0C"/>
    <w:rsid w:val="00287058"/>
    <w:rsid w:val="00287F3D"/>
    <w:rsid w:val="00290B13"/>
    <w:rsid w:val="002912EE"/>
    <w:rsid w:val="00293959"/>
    <w:rsid w:val="00293BA5"/>
    <w:rsid w:val="00294358"/>
    <w:rsid w:val="0029441B"/>
    <w:rsid w:val="0029451A"/>
    <w:rsid w:val="00294696"/>
    <w:rsid w:val="00295DF6"/>
    <w:rsid w:val="002968E4"/>
    <w:rsid w:val="002968FC"/>
    <w:rsid w:val="002969D5"/>
    <w:rsid w:val="00296D0F"/>
    <w:rsid w:val="002979DE"/>
    <w:rsid w:val="00297B86"/>
    <w:rsid w:val="00297D3E"/>
    <w:rsid w:val="00297D9E"/>
    <w:rsid w:val="002A1520"/>
    <w:rsid w:val="002A1DDE"/>
    <w:rsid w:val="002A2864"/>
    <w:rsid w:val="002A28DA"/>
    <w:rsid w:val="002A2CC9"/>
    <w:rsid w:val="002A333F"/>
    <w:rsid w:val="002A3BC7"/>
    <w:rsid w:val="002A45A5"/>
    <w:rsid w:val="002A5C0C"/>
    <w:rsid w:val="002A5CB5"/>
    <w:rsid w:val="002A6048"/>
    <w:rsid w:val="002A798E"/>
    <w:rsid w:val="002A7CFE"/>
    <w:rsid w:val="002B07B5"/>
    <w:rsid w:val="002B113E"/>
    <w:rsid w:val="002B198C"/>
    <w:rsid w:val="002B36CF"/>
    <w:rsid w:val="002B4329"/>
    <w:rsid w:val="002B4861"/>
    <w:rsid w:val="002B572E"/>
    <w:rsid w:val="002B76C6"/>
    <w:rsid w:val="002C04B8"/>
    <w:rsid w:val="002C10D3"/>
    <w:rsid w:val="002C2F3B"/>
    <w:rsid w:val="002C31CA"/>
    <w:rsid w:val="002C3575"/>
    <w:rsid w:val="002C56DE"/>
    <w:rsid w:val="002C74FF"/>
    <w:rsid w:val="002C7DC4"/>
    <w:rsid w:val="002D040C"/>
    <w:rsid w:val="002D1FB4"/>
    <w:rsid w:val="002D202D"/>
    <w:rsid w:val="002D33FF"/>
    <w:rsid w:val="002D39E6"/>
    <w:rsid w:val="002D52EC"/>
    <w:rsid w:val="002D5510"/>
    <w:rsid w:val="002D6848"/>
    <w:rsid w:val="002D75E3"/>
    <w:rsid w:val="002E1C79"/>
    <w:rsid w:val="002E2C9D"/>
    <w:rsid w:val="002E4D1B"/>
    <w:rsid w:val="002E4D78"/>
    <w:rsid w:val="002E510D"/>
    <w:rsid w:val="002E5425"/>
    <w:rsid w:val="002E56F4"/>
    <w:rsid w:val="002E5C31"/>
    <w:rsid w:val="002E5F2D"/>
    <w:rsid w:val="002E6230"/>
    <w:rsid w:val="002E6A7F"/>
    <w:rsid w:val="002F01FB"/>
    <w:rsid w:val="002F0D07"/>
    <w:rsid w:val="002F3C45"/>
    <w:rsid w:val="002F49F5"/>
    <w:rsid w:val="002F4E95"/>
    <w:rsid w:val="002F5047"/>
    <w:rsid w:val="002F5D12"/>
    <w:rsid w:val="002F7CD5"/>
    <w:rsid w:val="003025F9"/>
    <w:rsid w:val="003033C6"/>
    <w:rsid w:val="003033CE"/>
    <w:rsid w:val="00305B66"/>
    <w:rsid w:val="00307F38"/>
    <w:rsid w:val="00310E8D"/>
    <w:rsid w:val="003121B3"/>
    <w:rsid w:val="00312B70"/>
    <w:rsid w:val="00312F62"/>
    <w:rsid w:val="003130A0"/>
    <w:rsid w:val="0031412C"/>
    <w:rsid w:val="003153B9"/>
    <w:rsid w:val="003154AA"/>
    <w:rsid w:val="0031608F"/>
    <w:rsid w:val="00316243"/>
    <w:rsid w:val="003174AC"/>
    <w:rsid w:val="00317A53"/>
    <w:rsid w:val="00317BD4"/>
    <w:rsid w:val="00317C46"/>
    <w:rsid w:val="00321240"/>
    <w:rsid w:val="003235BA"/>
    <w:rsid w:val="00323F93"/>
    <w:rsid w:val="00325599"/>
    <w:rsid w:val="00325A7D"/>
    <w:rsid w:val="00326329"/>
    <w:rsid w:val="00326CF5"/>
    <w:rsid w:val="00327349"/>
    <w:rsid w:val="00330153"/>
    <w:rsid w:val="00330C2A"/>
    <w:rsid w:val="00330E69"/>
    <w:rsid w:val="00331BFD"/>
    <w:rsid w:val="00332CB4"/>
    <w:rsid w:val="00333A7D"/>
    <w:rsid w:val="00334B9C"/>
    <w:rsid w:val="0033597B"/>
    <w:rsid w:val="00335995"/>
    <w:rsid w:val="003363A5"/>
    <w:rsid w:val="003364FD"/>
    <w:rsid w:val="00340D70"/>
    <w:rsid w:val="00341176"/>
    <w:rsid w:val="0034144E"/>
    <w:rsid w:val="0034215B"/>
    <w:rsid w:val="0034255A"/>
    <w:rsid w:val="00342805"/>
    <w:rsid w:val="0034291D"/>
    <w:rsid w:val="003433F2"/>
    <w:rsid w:val="00343D45"/>
    <w:rsid w:val="0034401D"/>
    <w:rsid w:val="0034548E"/>
    <w:rsid w:val="00345595"/>
    <w:rsid w:val="003456BD"/>
    <w:rsid w:val="00345959"/>
    <w:rsid w:val="00347ECD"/>
    <w:rsid w:val="00351C2E"/>
    <w:rsid w:val="00351DA9"/>
    <w:rsid w:val="0035209C"/>
    <w:rsid w:val="003521CA"/>
    <w:rsid w:val="003537C8"/>
    <w:rsid w:val="0035410A"/>
    <w:rsid w:val="00355F58"/>
    <w:rsid w:val="00356324"/>
    <w:rsid w:val="003571CD"/>
    <w:rsid w:val="0035787A"/>
    <w:rsid w:val="00357C36"/>
    <w:rsid w:val="00357EC1"/>
    <w:rsid w:val="00360005"/>
    <w:rsid w:val="00360A60"/>
    <w:rsid w:val="00360DBC"/>
    <w:rsid w:val="00363D4F"/>
    <w:rsid w:val="003641B0"/>
    <w:rsid w:val="0036426D"/>
    <w:rsid w:val="00364B1B"/>
    <w:rsid w:val="0036535F"/>
    <w:rsid w:val="00365422"/>
    <w:rsid w:val="0036598A"/>
    <w:rsid w:val="00365B5B"/>
    <w:rsid w:val="003675BD"/>
    <w:rsid w:val="003678DB"/>
    <w:rsid w:val="00367FBB"/>
    <w:rsid w:val="003701BA"/>
    <w:rsid w:val="00371193"/>
    <w:rsid w:val="00373623"/>
    <w:rsid w:val="003738ED"/>
    <w:rsid w:val="00373A1D"/>
    <w:rsid w:val="003742FA"/>
    <w:rsid w:val="00374840"/>
    <w:rsid w:val="00375814"/>
    <w:rsid w:val="0037604C"/>
    <w:rsid w:val="00376816"/>
    <w:rsid w:val="003768E0"/>
    <w:rsid w:val="003769ED"/>
    <w:rsid w:val="00376DB3"/>
    <w:rsid w:val="00380738"/>
    <w:rsid w:val="003807F5"/>
    <w:rsid w:val="00380E95"/>
    <w:rsid w:val="003825DE"/>
    <w:rsid w:val="00382E44"/>
    <w:rsid w:val="0038334F"/>
    <w:rsid w:val="0038362C"/>
    <w:rsid w:val="00384145"/>
    <w:rsid w:val="00384208"/>
    <w:rsid w:val="00384489"/>
    <w:rsid w:val="003845FD"/>
    <w:rsid w:val="00384AA0"/>
    <w:rsid w:val="00384AB3"/>
    <w:rsid w:val="00385F2E"/>
    <w:rsid w:val="0038623F"/>
    <w:rsid w:val="003867C6"/>
    <w:rsid w:val="003877D6"/>
    <w:rsid w:val="003902DF"/>
    <w:rsid w:val="0039042F"/>
    <w:rsid w:val="0039106C"/>
    <w:rsid w:val="0039168A"/>
    <w:rsid w:val="003917F8"/>
    <w:rsid w:val="003924EA"/>
    <w:rsid w:val="00392E32"/>
    <w:rsid w:val="00393723"/>
    <w:rsid w:val="00393898"/>
    <w:rsid w:val="00394E34"/>
    <w:rsid w:val="0039797B"/>
    <w:rsid w:val="00397B9F"/>
    <w:rsid w:val="00397D4E"/>
    <w:rsid w:val="00397E2F"/>
    <w:rsid w:val="003A03D7"/>
    <w:rsid w:val="003A0482"/>
    <w:rsid w:val="003A17CB"/>
    <w:rsid w:val="003A19EC"/>
    <w:rsid w:val="003A20EE"/>
    <w:rsid w:val="003A39B0"/>
    <w:rsid w:val="003A3A15"/>
    <w:rsid w:val="003A453A"/>
    <w:rsid w:val="003A4974"/>
    <w:rsid w:val="003A5DB4"/>
    <w:rsid w:val="003A64FA"/>
    <w:rsid w:val="003A70AC"/>
    <w:rsid w:val="003A739D"/>
    <w:rsid w:val="003A7AD1"/>
    <w:rsid w:val="003B0CC8"/>
    <w:rsid w:val="003B33AF"/>
    <w:rsid w:val="003B3DC7"/>
    <w:rsid w:val="003C0796"/>
    <w:rsid w:val="003C0B14"/>
    <w:rsid w:val="003C102D"/>
    <w:rsid w:val="003C205A"/>
    <w:rsid w:val="003C3D6B"/>
    <w:rsid w:val="003C44C7"/>
    <w:rsid w:val="003C548D"/>
    <w:rsid w:val="003C699B"/>
    <w:rsid w:val="003C6B71"/>
    <w:rsid w:val="003D0A89"/>
    <w:rsid w:val="003D117D"/>
    <w:rsid w:val="003D32F4"/>
    <w:rsid w:val="003D423E"/>
    <w:rsid w:val="003D55B3"/>
    <w:rsid w:val="003D646B"/>
    <w:rsid w:val="003D7576"/>
    <w:rsid w:val="003D77EE"/>
    <w:rsid w:val="003D7F93"/>
    <w:rsid w:val="003E2042"/>
    <w:rsid w:val="003E2E73"/>
    <w:rsid w:val="003E3D00"/>
    <w:rsid w:val="003E485F"/>
    <w:rsid w:val="003E68C6"/>
    <w:rsid w:val="003E7400"/>
    <w:rsid w:val="003E7510"/>
    <w:rsid w:val="003E753A"/>
    <w:rsid w:val="003E784F"/>
    <w:rsid w:val="003E7B4C"/>
    <w:rsid w:val="003E7C6C"/>
    <w:rsid w:val="003F03FD"/>
    <w:rsid w:val="003F072E"/>
    <w:rsid w:val="003F0DC0"/>
    <w:rsid w:val="003F231E"/>
    <w:rsid w:val="003F26C5"/>
    <w:rsid w:val="003F3F1B"/>
    <w:rsid w:val="003F46E2"/>
    <w:rsid w:val="003F4C28"/>
    <w:rsid w:val="003F5B7E"/>
    <w:rsid w:val="003F6BC6"/>
    <w:rsid w:val="0040007F"/>
    <w:rsid w:val="0040092E"/>
    <w:rsid w:val="00401395"/>
    <w:rsid w:val="00401745"/>
    <w:rsid w:val="00401F15"/>
    <w:rsid w:val="00402C60"/>
    <w:rsid w:val="00402C8C"/>
    <w:rsid w:val="004036EB"/>
    <w:rsid w:val="004041D3"/>
    <w:rsid w:val="00405723"/>
    <w:rsid w:val="004065C5"/>
    <w:rsid w:val="0040670A"/>
    <w:rsid w:val="0040695B"/>
    <w:rsid w:val="00407750"/>
    <w:rsid w:val="00411836"/>
    <w:rsid w:val="00411843"/>
    <w:rsid w:val="00411E0E"/>
    <w:rsid w:val="00413282"/>
    <w:rsid w:val="0041386D"/>
    <w:rsid w:val="00414DC3"/>
    <w:rsid w:val="00414F87"/>
    <w:rsid w:val="004152EA"/>
    <w:rsid w:val="00415330"/>
    <w:rsid w:val="00415B72"/>
    <w:rsid w:val="00415C22"/>
    <w:rsid w:val="00415C28"/>
    <w:rsid w:val="00415E1B"/>
    <w:rsid w:val="004165F1"/>
    <w:rsid w:val="00417145"/>
    <w:rsid w:val="0041723B"/>
    <w:rsid w:val="00417B78"/>
    <w:rsid w:val="00417BA6"/>
    <w:rsid w:val="00417D9D"/>
    <w:rsid w:val="00417DFB"/>
    <w:rsid w:val="00420D09"/>
    <w:rsid w:val="0042210C"/>
    <w:rsid w:val="00423C42"/>
    <w:rsid w:val="0042469B"/>
    <w:rsid w:val="00424D4B"/>
    <w:rsid w:val="00425650"/>
    <w:rsid w:val="00425ABE"/>
    <w:rsid w:val="00425E2E"/>
    <w:rsid w:val="004310B9"/>
    <w:rsid w:val="00431BA8"/>
    <w:rsid w:val="0043309C"/>
    <w:rsid w:val="004331F3"/>
    <w:rsid w:val="0043360E"/>
    <w:rsid w:val="004336F4"/>
    <w:rsid w:val="004355E3"/>
    <w:rsid w:val="00435CA5"/>
    <w:rsid w:val="00436988"/>
    <w:rsid w:val="004408F2"/>
    <w:rsid w:val="00442498"/>
    <w:rsid w:val="004437C1"/>
    <w:rsid w:val="00444C76"/>
    <w:rsid w:val="00444E1D"/>
    <w:rsid w:val="0044523D"/>
    <w:rsid w:val="00445710"/>
    <w:rsid w:val="00450289"/>
    <w:rsid w:val="00451415"/>
    <w:rsid w:val="00451AB6"/>
    <w:rsid w:val="00451E20"/>
    <w:rsid w:val="004528F3"/>
    <w:rsid w:val="00452E5E"/>
    <w:rsid w:val="00454B16"/>
    <w:rsid w:val="00454E9A"/>
    <w:rsid w:val="00454EC4"/>
    <w:rsid w:val="00454F89"/>
    <w:rsid w:val="004559C2"/>
    <w:rsid w:val="0045600A"/>
    <w:rsid w:val="004565D6"/>
    <w:rsid w:val="0045793E"/>
    <w:rsid w:val="00457CDA"/>
    <w:rsid w:val="004600E6"/>
    <w:rsid w:val="00460460"/>
    <w:rsid w:val="004606D8"/>
    <w:rsid w:val="00460A75"/>
    <w:rsid w:val="004615A6"/>
    <w:rsid w:val="004618F3"/>
    <w:rsid w:val="00462FB2"/>
    <w:rsid w:val="004645F0"/>
    <w:rsid w:val="00464C57"/>
    <w:rsid w:val="00464C93"/>
    <w:rsid w:val="00465674"/>
    <w:rsid w:val="004658F7"/>
    <w:rsid w:val="00465A36"/>
    <w:rsid w:val="00465F34"/>
    <w:rsid w:val="004665E4"/>
    <w:rsid w:val="004671E7"/>
    <w:rsid w:val="004672D3"/>
    <w:rsid w:val="0046754E"/>
    <w:rsid w:val="0046795A"/>
    <w:rsid w:val="00467E29"/>
    <w:rsid w:val="0047071B"/>
    <w:rsid w:val="00470F83"/>
    <w:rsid w:val="00471CFE"/>
    <w:rsid w:val="00473082"/>
    <w:rsid w:val="0047341A"/>
    <w:rsid w:val="0048006A"/>
    <w:rsid w:val="00481028"/>
    <w:rsid w:val="004811E2"/>
    <w:rsid w:val="00482833"/>
    <w:rsid w:val="00482DD5"/>
    <w:rsid w:val="0048301A"/>
    <w:rsid w:val="00483318"/>
    <w:rsid w:val="0048705D"/>
    <w:rsid w:val="00487F84"/>
    <w:rsid w:val="00490518"/>
    <w:rsid w:val="00490618"/>
    <w:rsid w:val="00490FAB"/>
    <w:rsid w:val="00491BB7"/>
    <w:rsid w:val="00491D89"/>
    <w:rsid w:val="004926DE"/>
    <w:rsid w:val="00495C12"/>
    <w:rsid w:val="00496F01"/>
    <w:rsid w:val="004977CE"/>
    <w:rsid w:val="00497DBA"/>
    <w:rsid w:val="004A0711"/>
    <w:rsid w:val="004A0F29"/>
    <w:rsid w:val="004A1124"/>
    <w:rsid w:val="004A185C"/>
    <w:rsid w:val="004A1D1B"/>
    <w:rsid w:val="004A2135"/>
    <w:rsid w:val="004A364C"/>
    <w:rsid w:val="004A43CA"/>
    <w:rsid w:val="004A4912"/>
    <w:rsid w:val="004A49C5"/>
    <w:rsid w:val="004A4D3E"/>
    <w:rsid w:val="004A4F24"/>
    <w:rsid w:val="004A5A25"/>
    <w:rsid w:val="004A6FDD"/>
    <w:rsid w:val="004B01DB"/>
    <w:rsid w:val="004B024E"/>
    <w:rsid w:val="004B16CD"/>
    <w:rsid w:val="004B18F4"/>
    <w:rsid w:val="004B1B8A"/>
    <w:rsid w:val="004B227E"/>
    <w:rsid w:val="004B33E1"/>
    <w:rsid w:val="004B3993"/>
    <w:rsid w:val="004B5DC2"/>
    <w:rsid w:val="004B6993"/>
    <w:rsid w:val="004B6D21"/>
    <w:rsid w:val="004B7393"/>
    <w:rsid w:val="004C0BC0"/>
    <w:rsid w:val="004C0D60"/>
    <w:rsid w:val="004C0FA8"/>
    <w:rsid w:val="004C15A5"/>
    <w:rsid w:val="004C1BB4"/>
    <w:rsid w:val="004C1D4D"/>
    <w:rsid w:val="004C1F0F"/>
    <w:rsid w:val="004C5132"/>
    <w:rsid w:val="004C5D74"/>
    <w:rsid w:val="004C720F"/>
    <w:rsid w:val="004C7AD4"/>
    <w:rsid w:val="004C7BBA"/>
    <w:rsid w:val="004D06D1"/>
    <w:rsid w:val="004D0777"/>
    <w:rsid w:val="004D267E"/>
    <w:rsid w:val="004D2790"/>
    <w:rsid w:val="004D433A"/>
    <w:rsid w:val="004D4667"/>
    <w:rsid w:val="004D4A43"/>
    <w:rsid w:val="004D4C50"/>
    <w:rsid w:val="004D67CA"/>
    <w:rsid w:val="004D7A6B"/>
    <w:rsid w:val="004D7FF4"/>
    <w:rsid w:val="004E05CC"/>
    <w:rsid w:val="004E0E29"/>
    <w:rsid w:val="004E1A6A"/>
    <w:rsid w:val="004E4FAA"/>
    <w:rsid w:val="004E51AE"/>
    <w:rsid w:val="004E5A98"/>
    <w:rsid w:val="004E656B"/>
    <w:rsid w:val="004E71AA"/>
    <w:rsid w:val="004F010B"/>
    <w:rsid w:val="004F096A"/>
    <w:rsid w:val="004F40A8"/>
    <w:rsid w:val="004F4D12"/>
    <w:rsid w:val="004F5359"/>
    <w:rsid w:val="004F5A6B"/>
    <w:rsid w:val="004F6609"/>
    <w:rsid w:val="004F68D3"/>
    <w:rsid w:val="00501516"/>
    <w:rsid w:val="00502D2A"/>
    <w:rsid w:val="00503F95"/>
    <w:rsid w:val="00504A66"/>
    <w:rsid w:val="00506A59"/>
    <w:rsid w:val="005104EB"/>
    <w:rsid w:val="00511B2B"/>
    <w:rsid w:val="00512533"/>
    <w:rsid w:val="005130DC"/>
    <w:rsid w:val="0051339F"/>
    <w:rsid w:val="005135D4"/>
    <w:rsid w:val="005215F4"/>
    <w:rsid w:val="005218DE"/>
    <w:rsid w:val="005221DE"/>
    <w:rsid w:val="0052248E"/>
    <w:rsid w:val="00522EF4"/>
    <w:rsid w:val="00523F41"/>
    <w:rsid w:val="005253C3"/>
    <w:rsid w:val="00525563"/>
    <w:rsid w:val="00526334"/>
    <w:rsid w:val="005278B8"/>
    <w:rsid w:val="005278E7"/>
    <w:rsid w:val="005307AA"/>
    <w:rsid w:val="0053088F"/>
    <w:rsid w:val="005309C5"/>
    <w:rsid w:val="0053127A"/>
    <w:rsid w:val="00533993"/>
    <w:rsid w:val="00533AAC"/>
    <w:rsid w:val="00533CE1"/>
    <w:rsid w:val="00535131"/>
    <w:rsid w:val="00535FE7"/>
    <w:rsid w:val="0053676C"/>
    <w:rsid w:val="00536C84"/>
    <w:rsid w:val="00536EC1"/>
    <w:rsid w:val="00537484"/>
    <w:rsid w:val="005377BB"/>
    <w:rsid w:val="00540103"/>
    <w:rsid w:val="00540A98"/>
    <w:rsid w:val="005412F8"/>
    <w:rsid w:val="00541537"/>
    <w:rsid w:val="00541EA4"/>
    <w:rsid w:val="005436FF"/>
    <w:rsid w:val="0054387C"/>
    <w:rsid w:val="005445BB"/>
    <w:rsid w:val="005449BF"/>
    <w:rsid w:val="00544B73"/>
    <w:rsid w:val="00545B2E"/>
    <w:rsid w:val="005468C9"/>
    <w:rsid w:val="0054700B"/>
    <w:rsid w:val="00547E6D"/>
    <w:rsid w:val="005502FE"/>
    <w:rsid w:val="00550B0F"/>
    <w:rsid w:val="00551444"/>
    <w:rsid w:val="005519FD"/>
    <w:rsid w:val="005522F1"/>
    <w:rsid w:val="0055230D"/>
    <w:rsid w:val="00552314"/>
    <w:rsid w:val="00553C74"/>
    <w:rsid w:val="0055432D"/>
    <w:rsid w:val="00554480"/>
    <w:rsid w:val="0055517A"/>
    <w:rsid w:val="00555E44"/>
    <w:rsid w:val="00556642"/>
    <w:rsid w:val="00556789"/>
    <w:rsid w:val="0055756F"/>
    <w:rsid w:val="0055788E"/>
    <w:rsid w:val="005606FD"/>
    <w:rsid w:val="00560E09"/>
    <w:rsid w:val="00561C33"/>
    <w:rsid w:val="0056291B"/>
    <w:rsid w:val="00562972"/>
    <w:rsid w:val="00562FB6"/>
    <w:rsid w:val="00563116"/>
    <w:rsid w:val="00563F85"/>
    <w:rsid w:val="00564D1C"/>
    <w:rsid w:val="00564E98"/>
    <w:rsid w:val="00565427"/>
    <w:rsid w:val="005663C5"/>
    <w:rsid w:val="00566524"/>
    <w:rsid w:val="0056708B"/>
    <w:rsid w:val="00567A02"/>
    <w:rsid w:val="005718FB"/>
    <w:rsid w:val="00572399"/>
    <w:rsid w:val="005727A4"/>
    <w:rsid w:val="00575448"/>
    <w:rsid w:val="00575BD8"/>
    <w:rsid w:val="00577907"/>
    <w:rsid w:val="00577F58"/>
    <w:rsid w:val="00581148"/>
    <w:rsid w:val="00581547"/>
    <w:rsid w:val="00581D14"/>
    <w:rsid w:val="00581E74"/>
    <w:rsid w:val="00582198"/>
    <w:rsid w:val="00582D70"/>
    <w:rsid w:val="00583220"/>
    <w:rsid w:val="00583A16"/>
    <w:rsid w:val="00584F98"/>
    <w:rsid w:val="005860B2"/>
    <w:rsid w:val="005868BF"/>
    <w:rsid w:val="00587228"/>
    <w:rsid w:val="005873A5"/>
    <w:rsid w:val="005879BC"/>
    <w:rsid w:val="00587AAE"/>
    <w:rsid w:val="00587ECD"/>
    <w:rsid w:val="00590D8B"/>
    <w:rsid w:val="0059537D"/>
    <w:rsid w:val="00595648"/>
    <w:rsid w:val="00595C5C"/>
    <w:rsid w:val="005966D8"/>
    <w:rsid w:val="0059677B"/>
    <w:rsid w:val="00596D7B"/>
    <w:rsid w:val="00597EAF"/>
    <w:rsid w:val="005A0408"/>
    <w:rsid w:val="005A0508"/>
    <w:rsid w:val="005A08E7"/>
    <w:rsid w:val="005A0CFE"/>
    <w:rsid w:val="005A190A"/>
    <w:rsid w:val="005A2922"/>
    <w:rsid w:val="005A2D78"/>
    <w:rsid w:val="005A4A74"/>
    <w:rsid w:val="005A52FB"/>
    <w:rsid w:val="005A5B3E"/>
    <w:rsid w:val="005A61F1"/>
    <w:rsid w:val="005A6391"/>
    <w:rsid w:val="005A7DBA"/>
    <w:rsid w:val="005A7F63"/>
    <w:rsid w:val="005B01D3"/>
    <w:rsid w:val="005B062E"/>
    <w:rsid w:val="005B0A63"/>
    <w:rsid w:val="005B333C"/>
    <w:rsid w:val="005B3551"/>
    <w:rsid w:val="005B3EFA"/>
    <w:rsid w:val="005B3FB6"/>
    <w:rsid w:val="005B6278"/>
    <w:rsid w:val="005C02F6"/>
    <w:rsid w:val="005C04BA"/>
    <w:rsid w:val="005C0866"/>
    <w:rsid w:val="005C0F67"/>
    <w:rsid w:val="005C1E4D"/>
    <w:rsid w:val="005C29EB"/>
    <w:rsid w:val="005C2A69"/>
    <w:rsid w:val="005C338B"/>
    <w:rsid w:val="005C37A5"/>
    <w:rsid w:val="005C38C1"/>
    <w:rsid w:val="005C38FB"/>
    <w:rsid w:val="005C3EBA"/>
    <w:rsid w:val="005C43CA"/>
    <w:rsid w:val="005C5CF6"/>
    <w:rsid w:val="005C6142"/>
    <w:rsid w:val="005C6486"/>
    <w:rsid w:val="005C7419"/>
    <w:rsid w:val="005C7D7F"/>
    <w:rsid w:val="005D07BA"/>
    <w:rsid w:val="005D10C6"/>
    <w:rsid w:val="005D192E"/>
    <w:rsid w:val="005D24A8"/>
    <w:rsid w:val="005D3F7F"/>
    <w:rsid w:val="005D476E"/>
    <w:rsid w:val="005D4D75"/>
    <w:rsid w:val="005D5B35"/>
    <w:rsid w:val="005D6E12"/>
    <w:rsid w:val="005D7A46"/>
    <w:rsid w:val="005D7C61"/>
    <w:rsid w:val="005E1FB0"/>
    <w:rsid w:val="005E2D22"/>
    <w:rsid w:val="005E40A8"/>
    <w:rsid w:val="005E46F8"/>
    <w:rsid w:val="005E5554"/>
    <w:rsid w:val="005E6D3C"/>
    <w:rsid w:val="005E6E64"/>
    <w:rsid w:val="005E7298"/>
    <w:rsid w:val="005E7C7C"/>
    <w:rsid w:val="005F0CFC"/>
    <w:rsid w:val="005F3B58"/>
    <w:rsid w:val="005F3ED3"/>
    <w:rsid w:val="005F4634"/>
    <w:rsid w:val="005F65F8"/>
    <w:rsid w:val="005F7899"/>
    <w:rsid w:val="0060088D"/>
    <w:rsid w:val="0060098B"/>
    <w:rsid w:val="00603C23"/>
    <w:rsid w:val="0060450A"/>
    <w:rsid w:val="00604E88"/>
    <w:rsid w:val="006050D3"/>
    <w:rsid w:val="00607220"/>
    <w:rsid w:val="00611AEE"/>
    <w:rsid w:val="0061339C"/>
    <w:rsid w:val="0061550E"/>
    <w:rsid w:val="00616416"/>
    <w:rsid w:val="0061693B"/>
    <w:rsid w:val="00620209"/>
    <w:rsid w:val="00620212"/>
    <w:rsid w:val="00620E6E"/>
    <w:rsid w:val="00622A9E"/>
    <w:rsid w:val="00623F02"/>
    <w:rsid w:val="00623F07"/>
    <w:rsid w:val="0062571C"/>
    <w:rsid w:val="0062783E"/>
    <w:rsid w:val="00630786"/>
    <w:rsid w:val="00630CC8"/>
    <w:rsid w:val="0063145A"/>
    <w:rsid w:val="0063258C"/>
    <w:rsid w:val="00632E16"/>
    <w:rsid w:val="00633295"/>
    <w:rsid w:val="00633BEB"/>
    <w:rsid w:val="00633C21"/>
    <w:rsid w:val="00633C45"/>
    <w:rsid w:val="00633EE9"/>
    <w:rsid w:val="006348F6"/>
    <w:rsid w:val="006362EF"/>
    <w:rsid w:val="00637005"/>
    <w:rsid w:val="0064056E"/>
    <w:rsid w:val="00640E92"/>
    <w:rsid w:val="00642130"/>
    <w:rsid w:val="0064259E"/>
    <w:rsid w:val="00643339"/>
    <w:rsid w:val="006439FA"/>
    <w:rsid w:val="00644CED"/>
    <w:rsid w:val="00645454"/>
    <w:rsid w:val="00645624"/>
    <w:rsid w:val="0064621B"/>
    <w:rsid w:val="006468F5"/>
    <w:rsid w:val="00646D56"/>
    <w:rsid w:val="00646DF3"/>
    <w:rsid w:val="00647951"/>
    <w:rsid w:val="006504CF"/>
    <w:rsid w:val="00650B6B"/>
    <w:rsid w:val="00651AD9"/>
    <w:rsid w:val="00651E4B"/>
    <w:rsid w:val="00652012"/>
    <w:rsid w:val="00653DEB"/>
    <w:rsid w:val="00653E00"/>
    <w:rsid w:val="00655107"/>
    <w:rsid w:val="006557B2"/>
    <w:rsid w:val="006558DB"/>
    <w:rsid w:val="00655FDE"/>
    <w:rsid w:val="006562B5"/>
    <w:rsid w:val="006567F6"/>
    <w:rsid w:val="00660C77"/>
    <w:rsid w:val="00661452"/>
    <w:rsid w:val="00661637"/>
    <w:rsid w:val="00662B20"/>
    <w:rsid w:val="00662EB7"/>
    <w:rsid w:val="00662ED2"/>
    <w:rsid w:val="0066431D"/>
    <w:rsid w:val="00665A2D"/>
    <w:rsid w:val="00665DA3"/>
    <w:rsid w:val="00666C62"/>
    <w:rsid w:val="00667CE7"/>
    <w:rsid w:val="006708F1"/>
    <w:rsid w:val="00670C7E"/>
    <w:rsid w:val="0067178D"/>
    <w:rsid w:val="006722B8"/>
    <w:rsid w:val="006728EE"/>
    <w:rsid w:val="00672946"/>
    <w:rsid w:val="00673007"/>
    <w:rsid w:val="006734D2"/>
    <w:rsid w:val="00673B7F"/>
    <w:rsid w:val="00675482"/>
    <w:rsid w:val="00677462"/>
    <w:rsid w:val="006774FF"/>
    <w:rsid w:val="00677A57"/>
    <w:rsid w:val="0068093F"/>
    <w:rsid w:val="00680CC9"/>
    <w:rsid w:val="0068171F"/>
    <w:rsid w:val="00681E9F"/>
    <w:rsid w:val="006823EA"/>
    <w:rsid w:val="00682D24"/>
    <w:rsid w:val="006835D2"/>
    <w:rsid w:val="00684A24"/>
    <w:rsid w:val="00684B72"/>
    <w:rsid w:val="00684BD7"/>
    <w:rsid w:val="00685FA1"/>
    <w:rsid w:val="00686943"/>
    <w:rsid w:val="00686D4C"/>
    <w:rsid w:val="0068712D"/>
    <w:rsid w:val="006909D1"/>
    <w:rsid w:val="006920C4"/>
    <w:rsid w:val="006923C3"/>
    <w:rsid w:val="00693491"/>
    <w:rsid w:val="00693B01"/>
    <w:rsid w:val="00694FE9"/>
    <w:rsid w:val="00696872"/>
    <w:rsid w:val="0069690E"/>
    <w:rsid w:val="00697DEA"/>
    <w:rsid w:val="006A1573"/>
    <w:rsid w:val="006A2A2D"/>
    <w:rsid w:val="006A3CF0"/>
    <w:rsid w:val="006A3EA8"/>
    <w:rsid w:val="006A48A0"/>
    <w:rsid w:val="006A4BA0"/>
    <w:rsid w:val="006A5110"/>
    <w:rsid w:val="006A53BF"/>
    <w:rsid w:val="006A6317"/>
    <w:rsid w:val="006A7345"/>
    <w:rsid w:val="006A75E1"/>
    <w:rsid w:val="006A7CBA"/>
    <w:rsid w:val="006B1913"/>
    <w:rsid w:val="006B196D"/>
    <w:rsid w:val="006B3365"/>
    <w:rsid w:val="006B495B"/>
    <w:rsid w:val="006B4EB8"/>
    <w:rsid w:val="006B5E17"/>
    <w:rsid w:val="006B6BE1"/>
    <w:rsid w:val="006B6F25"/>
    <w:rsid w:val="006B77BF"/>
    <w:rsid w:val="006C0B3A"/>
    <w:rsid w:val="006C0E71"/>
    <w:rsid w:val="006C1E2B"/>
    <w:rsid w:val="006C21D7"/>
    <w:rsid w:val="006C3099"/>
    <w:rsid w:val="006C4483"/>
    <w:rsid w:val="006C4D50"/>
    <w:rsid w:val="006C55D4"/>
    <w:rsid w:val="006C7C09"/>
    <w:rsid w:val="006D20E2"/>
    <w:rsid w:val="006D252D"/>
    <w:rsid w:val="006D2A76"/>
    <w:rsid w:val="006D2F7F"/>
    <w:rsid w:val="006D5179"/>
    <w:rsid w:val="006D5B8A"/>
    <w:rsid w:val="006D7126"/>
    <w:rsid w:val="006D7724"/>
    <w:rsid w:val="006D7C74"/>
    <w:rsid w:val="006E0962"/>
    <w:rsid w:val="006E0C24"/>
    <w:rsid w:val="006E230E"/>
    <w:rsid w:val="006E25EF"/>
    <w:rsid w:val="006E266B"/>
    <w:rsid w:val="006E29FD"/>
    <w:rsid w:val="006E375A"/>
    <w:rsid w:val="006E4A14"/>
    <w:rsid w:val="006E6F6F"/>
    <w:rsid w:val="006E75CB"/>
    <w:rsid w:val="006E7A22"/>
    <w:rsid w:val="006E7C24"/>
    <w:rsid w:val="006F0785"/>
    <w:rsid w:val="006F19F5"/>
    <w:rsid w:val="006F2FAB"/>
    <w:rsid w:val="006F39EF"/>
    <w:rsid w:val="006F40FF"/>
    <w:rsid w:val="006F531A"/>
    <w:rsid w:val="006F5B79"/>
    <w:rsid w:val="006F5F24"/>
    <w:rsid w:val="006F6C0C"/>
    <w:rsid w:val="007000F9"/>
    <w:rsid w:val="00700811"/>
    <w:rsid w:val="00700A3B"/>
    <w:rsid w:val="007014C5"/>
    <w:rsid w:val="00702A16"/>
    <w:rsid w:val="0070314D"/>
    <w:rsid w:val="007036EB"/>
    <w:rsid w:val="00705B38"/>
    <w:rsid w:val="00705B8D"/>
    <w:rsid w:val="00706496"/>
    <w:rsid w:val="00707746"/>
    <w:rsid w:val="0071041F"/>
    <w:rsid w:val="00710773"/>
    <w:rsid w:val="00710FA5"/>
    <w:rsid w:val="00711C34"/>
    <w:rsid w:val="00711CD3"/>
    <w:rsid w:val="00712D78"/>
    <w:rsid w:val="00713F36"/>
    <w:rsid w:val="0071477F"/>
    <w:rsid w:val="00715450"/>
    <w:rsid w:val="00716267"/>
    <w:rsid w:val="00717A50"/>
    <w:rsid w:val="00720DEE"/>
    <w:rsid w:val="007213AA"/>
    <w:rsid w:val="00721D4D"/>
    <w:rsid w:val="00722B98"/>
    <w:rsid w:val="00722C74"/>
    <w:rsid w:val="00723361"/>
    <w:rsid w:val="00723588"/>
    <w:rsid w:val="007238FA"/>
    <w:rsid w:val="00724201"/>
    <w:rsid w:val="007243F1"/>
    <w:rsid w:val="007256F2"/>
    <w:rsid w:val="00725C41"/>
    <w:rsid w:val="00725D39"/>
    <w:rsid w:val="00725D74"/>
    <w:rsid w:val="0072616E"/>
    <w:rsid w:val="007262AC"/>
    <w:rsid w:val="007262B7"/>
    <w:rsid w:val="0072740B"/>
    <w:rsid w:val="00727B0E"/>
    <w:rsid w:val="00727FBA"/>
    <w:rsid w:val="007301E4"/>
    <w:rsid w:val="00732C61"/>
    <w:rsid w:val="00734D48"/>
    <w:rsid w:val="00734DF0"/>
    <w:rsid w:val="00735261"/>
    <w:rsid w:val="00735CA9"/>
    <w:rsid w:val="0073626E"/>
    <w:rsid w:val="00736E73"/>
    <w:rsid w:val="00737D0D"/>
    <w:rsid w:val="0074122F"/>
    <w:rsid w:val="00741BA2"/>
    <w:rsid w:val="00742012"/>
    <w:rsid w:val="00742EA9"/>
    <w:rsid w:val="007434CC"/>
    <w:rsid w:val="00743771"/>
    <w:rsid w:val="0074388E"/>
    <w:rsid w:val="007444A9"/>
    <w:rsid w:val="007448D1"/>
    <w:rsid w:val="00744D6B"/>
    <w:rsid w:val="00746006"/>
    <w:rsid w:val="00746E9F"/>
    <w:rsid w:val="00747C58"/>
    <w:rsid w:val="0075054C"/>
    <w:rsid w:val="0075075C"/>
    <w:rsid w:val="007513A7"/>
    <w:rsid w:val="007515E0"/>
    <w:rsid w:val="007516CD"/>
    <w:rsid w:val="00751C9F"/>
    <w:rsid w:val="00752DE2"/>
    <w:rsid w:val="0075421D"/>
    <w:rsid w:val="007547F6"/>
    <w:rsid w:val="007549F0"/>
    <w:rsid w:val="00754C5F"/>
    <w:rsid w:val="007553B5"/>
    <w:rsid w:val="007557D2"/>
    <w:rsid w:val="007562FF"/>
    <w:rsid w:val="0075697D"/>
    <w:rsid w:val="00756CE7"/>
    <w:rsid w:val="007570FE"/>
    <w:rsid w:val="007606E7"/>
    <w:rsid w:val="00762A9C"/>
    <w:rsid w:val="00764532"/>
    <w:rsid w:val="00764B9A"/>
    <w:rsid w:val="0076569B"/>
    <w:rsid w:val="007657BC"/>
    <w:rsid w:val="00766301"/>
    <w:rsid w:val="00770108"/>
    <w:rsid w:val="0077106C"/>
    <w:rsid w:val="00771E43"/>
    <w:rsid w:val="00772197"/>
    <w:rsid w:val="0077273A"/>
    <w:rsid w:val="007727BE"/>
    <w:rsid w:val="0077385C"/>
    <w:rsid w:val="00774304"/>
    <w:rsid w:val="00776669"/>
    <w:rsid w:val="00781EDC"/>
    <w:rsid w:val="00781F93"/>
    <w:rsid w:val="00782A29"/>
    <w:rsid w:val="00784888"/>
    <w:rsid w:val="00784B1F"/>
    <w:rsid w:val="0078635D"/>
    <w:rsid w:val="00786DC2"/>
    <w:rsid w:val="00787CD1"/>
    <w:rsid w:val="00791B30"/>
    <w:rsid w:val="0079225C"/>
    <w:rsid w:val="0079304F"/>
    <w:rsid w:val="00793238"/>
    <w:rsid w:val="007935C2"/>
    <w:rsid w:val="00793A54"/>
    <w:rsid w:val="00795D7F"/>
    <w:rsid w:val="00796038"/>
    <w:rsid w:val="00796866"/>
    <w:rsid w:val="00796DB2"/>
    <w:rsid w:val="00796E89"/>
    <w:rsid w:val="007979BD"/>
    <w:rsid w:val="007A1D4A"/>
    <w:rsid w:val="007A2BAF"/>
    <w:rsid w:val="007A5162"/>
    <w:rsid w:val="007A5647"/>
    <w:rsid w:val="007A58E6"/>
    <w:rsid w:val="007A5ED2"/>
    <w:rsid w:val="007A6180"/>
    <w:rsid w:val="007A6259"/>
    <w:rsid w:val="007A67DE"/>
    <w:rsid w:val="007A6D38"/>
    <w:rsid w:val="007A7F6D"/>
    <w:rsid w:val="007B0379"/>
    <w:rsid w:val="007B181B"/>
    <w:rsid w:val="007B28F5"/>
    <w:rsid w:val="007B2FD7"/>
    <w:rsid w:val="007B3797"/>
    <w:rsid w:val="007B41F4"/>
    <w:rsid w:val="007B5205"/>
    <w:rsid w:val="007B5B94"/>
    <w:rsid w:val="007B6FC6"/>
    <w:rsid w:val="007B79C3"/>
    <w:rsid w:val="007C01F1"/>
    <w:rsid w:val="007C030A"/>
    <w:rsid w:val="007C0C5F"/>
    <w:rsid w:val="007C1928"/>
    <w:rsid w:val="007C222F"/>
    <w:rsid w:val="007C2357"/>
    <w:rsid w:val="007C26B8"/>
    <w:rsid w:val="007C2EAE"/>
    <w:rsid w:val="007C321A"/>
    <w:rsid w:val="007C3709"/>
    <w:rsid w:val="007C396F"/>
    <w:rsid w:val="007C3BF5"/>
    <w:rsid w:val="007C44F8"/>
    <w:rsid w:val="007C4D28"/>
    <w:rsid w:val="007C5DD4"/>
    <w:rsid w:val="007C6249"/>
    <w:rsid w:val="007C6315"/>
    <w:rsid w:val="007C72C3"/>
    <w:rsid w:val="007D00F6"/>
    <w:rsid w:val="007D02D0"/>
    <w:rsid w:val="007D1789"/>
    <w:rsid w:val="007D1B31"/>
    <w:rsid w:val="007D21C1"/>
    <w:rsid w:val="007D29D8"/>
    <w:rsid w:val="007D3312"/>
    <w:rsid w:val="007D3671"/>
    <w:rsid w:val="007D49D0"/>
    <w:rsid w:val="007D4F80"/>
    <w:rsid w:val="007D702A"/>
    <w:rsid w:val="007D72C2"/>
    <w:rsid w:val="007D7CF8"/>
    <w:rsid w:val="007E2798"/>
    <w:rsid w:val="007E297D"/>
    <w:rsid w:val="007E311A"/>
    <w:rsid w:val="007E36D1"/>
    <w:rsid w:val="007E3924"/>
    <w:rsid w:val="007E408C"/>
    <w:rsid w:val="007E4F4F"/>
    <w:rsid w:val="007E5103"/>
    <w:rsid w:val="007E701B"/>
    <w:rsid w:val="007E71D9"/>
    <w:rsid w:val="007F0845"/>
    <w:rsid w:val="007F0F64"/>
    <w:rsid w:val="007F217F"/>
    <w:rsid w:val="007F21DF"/>
    <w:rsid w:val="007F3907"/>
    <w:rsid w:val="007F401F"/>
    <w:rsid w:val="007F55CD"/>
    <w:rsid w:val="007F718F"/>
    <w:rsid w:val="00800753"/>
    <w:rsid w:val="00800E66"/>
    <w:rsid w:val="00800E93"/>
    <w:rsid w:val="00801775"/>
    <w:rsid w:val="00802833"/>
    <w:rsid w:val="00803A69"/>
    <w:rsid w:val="008040F4"/>
    <w:rsid w:val="0080417B"/>
    <w:rsid w:val="00804B76"/>
    <w:rsid w:val="0080510B"/>
    <w:rsid w:val="00805C77"/>
    <w:rsid w:val="00805FDC"/>
    <w:rsid w:val="00807D85"/>
    <w:rsid w:val="00810724"/>
    <w:rsid w:val="00812642"/>
    <w:rsid w:val="0081400E"/>
    <w:rsid w:val="008142E6"/>
    <w:rsid w:val="00814778"/>
    <w:rsid w:val="00815341"/>
    <w:rsid w:val="00815DA2"/>
    <w:rsid w:val="008178D3"/>
    <w:rsid w:val="008205CB"/>
    <w:rsid w:val="008207E5"/>
    <w:rsid w:val="00820D57"/>
    <w:rsid w:val="00821599"/>
    <w:rsid w:val="008221A8"/>
    <w:rsid w:val="00822FB4"/>
    <w:rsid w:val="00824994"/>
    <w:rsid w:val="00827BE7"/>
    <w:rsid w:val="00830A4C"/>
    <w:rsid w:val="00831C79"/>
    <w:rsid w:val="00832D76"/>
    <w:rsid w:val="0083315A"/>
    <w:rsid w:val="00835C1B"/>
    <w:rsid w:val="008364F7"/>
    <w:rsid w:val="008367D9"/>
    <w:rsid w:val="00836B2F"/>
    <w:rsid w:val="00837124"/>
    <w:rsid w:val="0083778A"/>
    <w:rsid w:val="00837CD8"/>
    <w:rsid w:val="00840475"/>
    <w:rsid w:val="00841870"/>
    <w:rsid w:val="00842656"/>
    <w:rsid w:val="00843905"/>
    <w:rsid w:val="00844A22"/>
    <w:rsid w:val="00844B11"/>
    <w:rsid w:val="00845D77"/>
    <w:rsid w:val="0084728E"/>
    <w:rsid w:val="0084738D"/>
    <w:rsid w:val="0085018E"/>
    <w:rsid w:val="008516EE"/>
    <w:rsid w:val="00851E74"/>
    <w:rsid w:val="008520FE"/>
    <w:rsid w:val="008525F5"/>
    <w:rsid w:val="00852A5C"/>
    <w:rsid w:val="00852DE2"/>
    <w:rsid w:val="00853BE7"/>
    <w:rsid w:val="008544FD"/>
    <w:rsid w:val="008545BC"/>
    <w:rsid w:val="0085462A"/>
    <w:rsid w:val="00854DE1"/>
    <w:rsid w:val="008555D0"/>
    <w:rsid w:val="00855AAE"/>
    <w:rsid w:val="00855F4E"/>
    <w:rsid w:val="0085647A"/>
    <w:rsid w:val="00856724"/>
    <w:rsid w:val="00857158"/>
    <w:rsid w:val="00860B59"/>
    <w:rsid w:val="00861788"/>
    <w:rsid w:val="0086211E"/>
    <w:rsid w:val="00862239"/>
    <w:rsid w:val="00862B27"/>
    <w:rsid w:val="00862E01"/>
    <w:rsid w:val="0086361F"/>
    <w:rsid w:val="00863AE9"/>
    <w:rsid w:val="00863C37"/>
    <w:rsid w:val="008646FC"/>
    <w:rsid w:val="008653F0"/>
    <w:rsid w:val="00865C01"/>
    <w:rsid w:val="00865E95"/>
    <w:rsid w:val="00867954"/>
    <w:rsid w:val="00870C85"/>
    <w:rsid w:val="00870E8A"/>
    <w:rsid w:val="00870F06"/>
    <w:rsid w:val="00873160"/>
    <w:rsid w:val="008744FF"/>
    <w:rsid w:val="00875437"/>
    <w:rsid w:val="00876288"/>
    <w:rsid w:val="0087647D"/>
    <w:rsid w:val="00877039"/>
    <w:rsid w:val="00877595"/>
    <w:rsid w:val="00877686"/>
    <w:rsid w:val="0087796A"/>
    <w:rsid w:val="00877F73"/>
    <w:rsid w:val="00881161"/>
    <w:rsid w:val="008814FE"/>
    <w:rsid w:val="00881E9C"/>
    <w:rsid w:val="008826D8"/>
    <w:rsid w:val="00882FC9"/>
    <w:rsid w:val="00883222"/>
    <w:rsid w:val="00883F50"/>
    <w:rsid w:val="00884DB8"/>
    <w:rsid w:val="00884E0D"/>
    <w:rsid w:val="00884E35"/>
    <w:rsid w:val="0088571B"/>
    <w:rsid w:val="0088717C"/>
    <w:rsid w:val="00887838"/>
    <w:rsid w:val="00891B08"/>
    <w:rsid w:val="008928BF"/>
    <w:rsid w:val="00893BB2"/>
    <w:rsid w:val="00893F19"/>
    <w:rsid w:val="00895052"/>
    <w:rsid w:val="00895858"/>
    <w:rsid w:val="00895DBB"/>
    <w:rsid w:val="00897178"/>
    <w:rsid w:val="008971CB"/>
    <w:rsid w:val="008976C1"/>
    <w:rsid w:val="008A0675"/>
    <w:rsid w:val="008A0822"/>
    <w:rsid w:val="008A0C9A"/>
    <w:rsid w:val="008A1D63"/>
    <w:rsid w:val="008A2136"/>
    <w:rsid w:val="008A2274"/>
    <w:rsid w:val="008A2AA6"/>
    <w:rsid w:val="008A3076"/>
    <w:rsid w:val="008A47B6"/>
    <w:rsid w:val="008A4D3E"/>
    <w:rsid w:val="008A5F37"/>
    <w:rsid w:val="008A61FD"/>
    <w:rsid w:val="008A660E"/>
    <w:rsid w:val="008A6C28"/>
    <w:rsid w:val="008A6E05"/>
    <w:rsid w:val="008A6FED"/>
    <w:rsid w:val="008B03E5"/>
    <w:rsid w:val="008B1561"/>
    <w:rsid w:val="008B17A4"/>
    <w:rsid w:val="008B1FB2"/>
    <w:rsid w:val="008B23BB"/>
    <w:rsid w:val="008B24D3"/>
    <w:rsid w:val="008B262A"/>
    <w:rsid w:val="008B2E92"/>
    <w:rsid w:val="008B5347"/>
    <w:rsid w:val="008B6B4A"/>
    <w:rsid w:val="008B707B"/>
    <w:rsid w:val="008C045F"/>
    <w:rsid w:val="008C0496"/>
    <w:rsid w:val="008C058D"/>
    <w:rsid w:val="008C0A57"/>
    <w:rsid w:val="008C1AE3"/>
    <w:rsid w:val="008C1BEC"/>
    <w:rsid w:val="008C592A"/>
    <w:rsid w:val="008C5C1D"/>
    <w:rsid w:val="008C7529"/>
    <w:rsid w:val="008C75C1"/>
    <w:rsid w:val="008D0A9F"/>
    <w:rsid w:val="008D0D1F"/>
    <w:rsid w:val="008D3347"/>
    <w:rsid w:val="008D3C38"/>
    <w:rsid w:val="008D569D"/>
    <w:rsid w:val="008D5880"/>
    <w:rsid w:val="008D5C11"/>
    <w:rsid w:val="008D77A9"/>
    <w:rsid w:val="008E0F43"/>
    <w:rsid w:val="008E125A"/>
    <w:rsid w:val="008E3340"/>
    <w:rsid w:val="008E42D5"/>
    <w:rsid w:val="008E4A73"/>
    <w:rsid w:val="008E518F"/>
    <w:rsid w:val="008E525C"/>
    <w:rsid w:val="008E5629"/>
    <w:rsid w:val="008E5AF7"/>
    <w:rsid w:val="008E5C4B"/>
    <w:rsid w:val="008E66D1"/>
    <w:rsid w:val="008E6C69"/>
    <w:rsid w:val="008E6D6E"/>
    <w:rsid w:val="008E72FB"/>
    <w:rsid w:val="008E75B6"/>
    <w:rsid w:val="008E7A3A"/>
    <w:rsid w:val="008F0151"/>
    <w:rsid w:val="008F0C50"/>
    <w:rsid w:val="008F27D4"/>
    <w:rsid w:val="008F329B"/>
    <w:rsid w:val="008F3AFF"/>
    <w:rsid w:val="008F3E64"/>
    <w:rsid w:val="008F4464"/>
    <w:rsid w:val="008F462B"/>
    <w:rsid w:val="008F4924"/>
    <w:rsid w:val="008F550D"/>
    <w:rsid w:val="008F5E7A"/>
    <w:rsid w:val="008F6362"/>
    <w:rsid w:val="008F6426"/>
    <w:rsid w:val="008F7614"/>
    <w:rsid w:val="009013E3"/>
    <w:rsid w:val="00903D2C"/>
    <w:rsid w:val="00907652"/>
    <w:rsid w:val="00907717"/>
    <w:rsid w:val="00910154"/>
    <w:rsid w:val="00911F93"/>
    <w:rsid w:val="00912260"/>
    <w:rsid w:val="00913063"/>
    <w:rsid w:val="009136D7"/>
    <w:rsid w:val="0091378D"/>
    <w:rsid w:val="00913E62"/>
    <w:rsid w:val="00915AE1"/>
    <w:rsid w:val="009164D9"/>
    <w:rsid w:val="00917689"/>
    <w:rsid w:val="009226B4"/>
    <w:rsid w:val="00923BA5"/>
    <w:rsid w:val="00923CE7"/>
    <w:rsid w:val="00923D52"/>
    <w:rsid w:val="00925DC2"/>
    <w:rsid w:val="009261E6"/>
    <w:rsid w:val="009304CF"/>
    <w:rsid w:val="009328EA"/>
    <w:rsid w:val="0093352C"/>
    <w:rsid w:val="00933F05"/>
    <w:rsid w:val="009351F8"/>
    <w:rsid w:val="00936175"/>
    <w:rsid w:val="00936C22"/>
    <w:rsid w:val="00940831"/>
    <w:rsid w:val="00941083"/>
    <w:rsid w:val="00941F3B"/>
    <w:rsid w:val="00942910"/>
    <w:rsid w:val="009429C2"/>
    <w:rsid w:val="00942A97"/>
    <w:rsid w:val="00942D82"/>
    <w:rsid w:val="00943379"/>
    <w:rsid w:val="009446CB"/>
    <w:rsid w:val="00944B25"/>
    <w:rsid w:val="00944D7B"/>
    <w:rsid w:val="009450E5"/>
    <w:rsid w:val="00945B93"/>
    <w:rsid w:val="00945DF7"/>
    <w:rsid w:val="0094633A"/>
    <w:rsid w:val="00946D73"/>
    <w:rsid w:val="0095031B"/>
    <w:rsid w:val="0095139F"/>
    <w:rsid w:val="0095197C"/>
    <w:rsid w:val="009520A0"/>
    <w:rsid w:val="009528CA"/>
    <w:rsid w:val="009535DE"/>
    <w:rsid w:val="009542E6"/>
    <w:rsid w:val="00955068"/>
    <w:rsid w:val="00955E90"/>
    <w:rsid w:val="00956C9E"/>
    <w:rsid w:val="00957457"/>
    <w:rsid w:val="00957DFF"/>
    <w:rsid w:val="00963276"/>
    <w:rsid w:val="0096376A"/>
    <w:rsid w:val="00963A8A"/>
    <w:rsid w:val="00963DEF"/>
    <w:rsid w:val="00963F2B"/>
    <w:rsid w:val="00964911"/>
    <w:rsid w:val="009651B9"/>
    <w:rsid w:val="009663F7"/>
    <w:rsid w:val="00967642"/>
    <w:rsid w:val="00967830"/>
    <w:rsid w:val="00970804"/>
    <w:rsid w:val="00972CBC"/>
    <w:rsid w:val="00973687"/>
    <w:rsid w:val="00973782"/>
    <w:rsid w:val="00973969"/>
    <w:rsid w:val="0097441C"/>
    <w:rsid w:val="0097540A"/>
    <w:rsid w:val="009754CA"/>
    <w:rsid w:val="00975C75"/>
    <w:rsid w:val="009771CF"/>
    <w:rsid w:val="0097783F"/>
    <w:rsid w:val="009809C2"/>
    <w:rsid w:val="00980CCC"/>
    <w:rsid w:val="009810D0"/>
    <w:rsid w:val="00981EA8"/>
    <w:rsid w:val="00981F63"/>
    <w:rsid w:val="00981FB1"/>
    <w:rsid w:val="009821A2"/>
    <w:rsid w:val="00983138"/>
    <w:rsid w:val="00984625"/>
    <w:rsid w:val="00987543"/>
    <w:rsid w:val="00987DB5"/>
    <w:rsid w:val="009924F4"/>
    <w:rsid w:val="00992E4B"/>
    <w:rsid w:val="009946C4"/>
    <w:rsid w:val="00995ACC"/>
    <w:rsid w:val="00995C8C"/>
    <w:rsid w:val="00996EB7"/>
    <w:rsid w:val="00997797"/>
    <w:rsid w:val="009A075C"/>
    <w:rsid w:val="009A0B81"/>
    <w:rsid w:val="009A1865"/>
    <w:rsid w:val="009A2CFF"/>
    <w:rsid w:val="009A3138"/>
    <w:rsid w:val="009A3A52"/>
    <w:rsid w:val="009A458F"/>
    <w:rsid w:val="009A485F"/>
    <w:rsid w:val="009A4865"/>
    <w:rsid w:val="009A5A00"/>
    <w:rsid w:val="009A5D12"/>
    <w:rsid w:val="009A5DFB"/>
    <w:rsid w:val="009B0233"/>
    <w:rsid w:val="009B2948"/>
    <w:rsid w:val="009B2C1C"/>
    <w:rsid w:val="009B3621"/>
    <w:rsid w:val="009B37B0"/>
    <w:rsid w:val="009B4A95"/>
    <w:rsid w:val="009B4E2A"/>
    <w:rsid w:val="009B6C98"/>
    <w:rsid w:val="009B7E99"/>
    <w:rsid w:val="009C0140"/>
    <w:rsid w:val="009C1D23"/>
    <w:rsid w:val="009C1FD9"/>
    <w:rsid w:val="009C3DF1"/>
    <w:rsid w:val="009C4179"/>
    <w:rsid w:val="009C46CE"/>
    <w:rsid w:val="009C472A"/>
    <w:rsid w:val="009C54F9"/>
    <w:rsid w:val="009C5AD7"/>
    <w:rsid w:val="009C6F99"/>
    <w:rsid w:val="009C7CFB"/>
    <w:rsid w:val="009D0F36"/>
    <w:rsid w:val="009D1EB2"/>
    <w:rsid w:val="009D246E"/>
    <w:rsid w:val="009D2B37"/>
    <w:rsid w:val="009D3157"/>
    <w:rsid w:val="009D359F"/>
    <w:rsid w:val="009D4CC5"/>
    <w:rsid w:val="009D5786"/>
    <w:rsid w:val="009D5B33"/>
    <w:rsid w:val="009D63E1"/>
    <w:rsid w:val="009D7AF3"/>
    <w:rsid w:val="009E0B62"/>
    <w:rsid w:val="009E27B2"/>
    <w:rsid w:val="009E7D81"/>
    <w:rsid w:val="009F11DD"/>
    <w:rsid w:val="009F15CF"/>
    <w:rsid w:val="009F1DE1"/>
    <w:rsid w:val="009F2E8A"/>
    <w:rsid w:val="009F333D"/>
    <w:rsid w:val="009F37A0"/>
    <w:rsid w:val="009F4416"/>
    <w:rsid w:val="00A00BB2"/>
    <w:rsid w:val="00A00DE8"/>
    <w:rsid w:val="00A01A36"/>
    <w:rsid w:val="00A026FA"/>
    <w:rsid w:val="00A06B25"/>
    <w:rsid w:val="00A07008"/>
    <w:rsid w:val="00A07539"/>
    <w:rsid w:val="00A11B5F"/>
    <w:rsid w:val="00A11FC8"/>
    <w:rsid w:val="00A13D9F"/>
    <w:rsid w:val="00A14E90"/>
    <w:rsid w:val="00A167E9"/>
    <w:rsid w:val="00A17D04"/>
    <w:rsid w:val="00A204A4"/>
    <w:rsid w:val="00A21B02"/>
    <w:rsid w:val="00A22353"/>
    <w:rsid w:val="00A22DD7"/>
    <w:rsid w:val="00A23156"/>
    <w:rsid w:val="00A231D4"/>
    <w:rsid w:val="00A23841"/>
    <w:rsid w:val="00A23AE8"/>
    <w:rsid w:val="00A24C9B"/>
    <w:rsid w:val="00A25C8D"/>
    <w:rsid w:val="00A26835"/>
    <w:rsid w:val="00A2741F"/>
    <w:rsid w:val="00A2765C"/>
    <w:rsid w:val="00A30C96"/>
    <w:rsid w:val="00A31209"/>
    <w:rsid w:val="00A31DB9"/>
    <w:rsid w:val="00A32187"/>
    <w:rsid w:val="00A327B8"/>
    <w:rsid w:val="00A33400"/>
    <w:rsid w:val="00A33ABD"/>
    <w:rsid w:val="00A35BB1"/>
    <w:rsid w:val="00A35C82"/>
    <w:rsid w:val="00A3659E"/>
    <w:rsid w:val="00A37308"/>
    <w:rsid w:val="00A41843"/>
    <w:rsid w:val="00A4228D"/>
    <w:rsid w:val="00A42ADA"/>
    <w:rsid w:val="00A42EC2"/>
    <w:rsid w:val="00A42FF4"/>
    <w:rsid w:val="00A44639"/>
    <w:rsid w:val="00A448A3"/>
    <w:rsid w:val="00A45360"/>
    <w:rsid w:val="00A45806"/>
    <w:rsid w:val="00A45847"/>
    <w:rsid w:val="00A461D3"/>
    <w:rsid w:val="00A477A3"/>
    <w:rsid w:val="00A50D9E"/>
    <w:rsid w:val="00A51AA1"/>
    <w:rsid w:val="00A51B68"/>
    <w:rsid w:val="00A51BC6"/>
    <w:rsid w:val="00A51C53"/>
    <w:rsid w:val="00A526E1"/>
    <w:rsid w:val="00A5310B"/>
    <w:rsid w:val="00A53825"/>
    <w:rsid w:val="00A54518"/>
    <w:rsid w:val="00A54B1E"/>
    <w:rsid w:val="00A55127"/>
    <w:rsid w:val="00A554EA"/>
    <w:rsid w:val="00A57ED6"/>
    <w:rsid w:val="00A6075F"/>
    <w:rsid w:val="00A60AB9"/>
    <w:rsid w:val="00A60FF2"/>
    <w:rsid w:val="00A61633"/>
    <w:rsid w:val="00A63E13"/>
    <w:rsid w:val="00A64F45"/>
    <w:rsid w:val="00A657B6"/>
    <w:rsid w:val="00A661DF"/>
    <w:rsid w:val="00A6677D"/>
    <w:rsid w:val="00A66C4C"/>
    <w:rsid w:val="00A6737D"/>
    <w:rsid w:val="00A67992"/>
    <w:rsid w:val="00A706A1"/>
    <w:rsid w:val="00A70ABA"/>
    <w:rsid w:val="00A70ADA"/>
    <w:rsid w:val="00A7163C"/>
    <w:rsid w:val="00A72098"/>
    <w:rsid w:val="00A722E1"/>
    <w:rsid w:val="00A74056"/>
    <w:rsid w:val="00A746E6"/>
    <w:rsid w:val="00A756A0"/>
    <w:rsid w:val="00A761CB"/>
    <w:rsid w:val="00A764DF"/>
    <w:rsid w:val="00A76AE8"/>
    <w:rsid w:val="00A76C89"/>
    <w:rsid w:val="00A77A8A"/>
    <w:rsid w:val="00A77BDF"/>
    <w:rsid w:val="00A815AA"/>
    <w:rsid w:val="00A81904"/>
    <w:rsid w:val="00A81EBC"/>
    <w:rsid w:val="00A8217C"/>
    <w:rsid w:val="00A82521"/>
    <w:rsid w:val="00A825A0"/>
    <w:rsid w:val="00A8298C"/>
    <w:rsid w:val="00A82AC5"/>
    <w:rsid w:val="00A82B92"/>
    <w:rsid w:val="00A8311B"/>
    <w:rsid w:val="00A840E2"/>
    <w:rsid w:val="00A842CD"/>
    <w:rsid w:val="00A84EDF"/>
    <w:rsid w:val="00A868A3"/>
    <w:rsid w:val="00A8728B"/>
    <w:rsid w:val="00A90842"/>
    <w:rsid w:val="00A90B13"/>
    <w:rsid w:val="00A90B92"/>
    <w:rsid w:val="00A90DB7"/>
    <w:rsid w:val="00A911D6"/>
    <w:rsid w:val="00A9169D"/>
    <w:rsid w:val="00A91AE8"/>
    <w:rsid w:val="00A9365C"/>
    <w:rsid w:val="00A941A2"/>
    <w:rsid w:val="00A95BCD"/>
    <w:rsid w:val="00A96574"/>
    <w:rsid w:val="00A96D5A"/>
    <w:rsid w:val="00A97784"/>
    <w:rsid w:val="00A979D7"/>
    <w:rsid w:val="00AA1BC2"/>
    <w:rsid w:val="00AA1EB9"/>
    <w:rsid w:val="00AA3FE9"/>
    <w:rsid w:val="00AA6832"/>
    <w:rsid w:val="00AA6AB4"/>
    <w:rsid w:val="00AB0164"/>
    <w:rsid w:val="00AB0E71"/>
    <w:rsid w:val="00AB1BC8"/>
    <w:rsid w:val="00AB1DE0"/>
    <w:rsid w:val="00AB225B"/>
    <w:rsid w:val="00AB2D8A"/>
    <w:rsid w:val="00AB4ACE"/>
    <w:rsid w:val="00AB6258"/>
    <w:rsid w:val="00AB62BF"/>
    <w:rsid w:val="00AB635E"/>
    <w:rsid w:val="00AB65E1"/>
    <w:rsid w:val="00AB748E"/>
    <w:rsid w:val="00AB7DAC"/>
    <w:rsid w:val="00AB7E25"/>
    <w:rsid w:val="00AC002F"/>
    <w:rsid w:val="00AC020D"/>
    <w:rsid w:val="00AC1ABC"/>
    <w:rsid w:val="00AC2D89"/>
    <w:rsid w:val="00AC36CC"/>
    <w:rsid w:val="00AC3B3B"/>
    <w:rsid w:val="00AC3EBF"/>
    <w:rsid w:val="00AC51ED"/>
    <w:rsid w:val="00AC63D0"/>
    <w:rsid w:val="00AD0434"/>
    <w:rsid w:val="00AD0F32"/>
    <w:rsid w:val="00AD11A0"/>
    <w:rsid w:val="00AD1C55"/>
    <w:rsid w:val="00AD2A4F"/>
    <w:rsid w:val="00AD348C"/>
    <w:rsid w:val="00AD52E9"/>
    <w:rsid w:val="00AD5CD0"/>
    <w:rsid w:val="00AD6A11"/>
    <w:rsid w:val="00AD6A55"/>
    <w:rsid w:val="00AD6BBD"/>
    <w:rsid w:val="00AD7CE5"/>
    <w:rsid w:val="00AE0206"/>
    <w:rsid w:val="00AE0739"/>
    <w:rsid w:val="00AE09BF"/>
    <w:rsid w:val="00AE1158"/>
    <w:rsid w:val="00AE1820"/>
    <w:rsid w:val="00AE1AF5"/>
    <w:rsid w:val="00AE1EE0"/>
    <w:rsid w:val="00AE23CB"/>
    <w:rsid w:val="00AE383A"/>
    <w:rsid w:val="00AE4627"/>
    <w:rsid w:val="00AE4CC8"/>
    <w:rsid w:val="00AE5076"/>
    <w:rsid w:val="00AE512B"/>
    <w:rsid w:val="00AE52C6"/>
    <w:rsid w:val="00AE5E18"/>
    <w:rsid w:val="00AE7A9D"/>
    <w:rsid w:val="00AF0A12"/>
    <w:rsid w:val="00AF0A64"/>
    <w:rsid w:val="00AF0C2F"/>
    <w:rsid w:val="00AF3B1A"/>
    <w:rsid w:val="00AF58F2"/>
    <w:rsid w:val="00AF6831"/>
    <w:rsid w:val="00AF6C6E"/>
    <w:rsid w:val="00AF6F36"/>
    <w:rsid w:val="00AF7376"/>
    <w:rsid w:val="00AF7391"/>
    <w:rsid w:val="00AF7576"/>
    <w:rsid w:val="00B00567"/>
    <w:rsid w:val="00B0364E"/>
    <w:rsid w:val="00B04FF2"/>
    <w:rsid w:val="00B0605E"/>
    <w:rsid w:val="00B0672B"/>
    <w:rsid w:val="00B075EA"/>
    <w:rsid w:val="00B107FB"/>
    <w:rsid w:val="00B124FC"/>
    <w:rsid w:val="00B129DC"/>
    <w:rsid w:val="00B12C1A"/>
    <w:rsid w:val="00B12C9A"/>
    <w:rsid w:val="00B12D3A"/>
    <w:rsid w:val="00B12E9F"/>
    <w:rsid w:val="00B137B2"/>
    <w:rsid w:val="00B14B59"/>
    <w:rsid w:val="00B16D94"/>
    <w:rsid w:val="00B17553"/>
    <w:rsid w:val="00B178C3"/>
    <w:rsid w:val="00B20D89"/>
    <w:rsid w:val="00B21003"/>
    <w:rsid w:val="00B214BB"/>
    <w:rsid w:val="00B22375"/>
    <w:rsid w:val="00B22C61"/>
    <w:rsid w:val="00B22D47"/>
    <w:rsid w:val="00B236C8"/>
    <w:rsid w:val="00B26F13"/>
    <w:rsid w:val="00B27930"/>
    <w:rsid w:val="00B27C8A"/>
    <w:rsid w:val="00B3251C"/>
    <w:rsid w:val="00B337E5"/>
    <w:rsid w:val="00B3534C"/>
    <w:rsid w:val="00B35E0D"/>
    <w:rsid w:val="00B367E9"/>
    <w:rsid w:val="00B405EE"/>
    <w:rsid w:val="00B412C1"/>
    <w:rsid w:val="00B419BF"/>
    <w:rsid w:val="00B4393F"/>
    <w:rsid w:val="00B456BA"/>
    <w:rsid w:val="00B46093"/>
    <w:rsid w:val="00B46103"/>
    <w:rsid w:val="00B465B2"/>
    <w:rsid w:val="00B476E3"/>
    <w:rsid w:val="00B476F8"/>
    <w:rsid w:val="00B477CD"/>
    <w:rsid w:val="00B501AD"/>
    <w:rsid w:val="00B50350"/>
    <w:rsid w:val="00B5040C"/>
    <w:rsid w:val="00B518E2"/>
    <w:rsid w:val="00B5417C"/>
    <w:rsid w:val="00B56F88"/>
    <w:rsid w:val="00B6022E"/>
    <w:rsid w:val="00B603E0"/>
    <w:rsid w:val="00B60972"/>
    <w:rsid w:val="00B6111C"/>
    <w:rsid w:val="00B618DF"/>
    <w:rsid w:val="00B62886"/>
    <w:rsid w:val="00B6297B"/>
    <w:rsid w:val="00B62B97"/>
    <w:rsid w:val="00B633B9"/>
    <w:rsid w:val="00B63501"/>
    <w:rsid w:val="00B63F23"/>
    <w:rsid w:val="00B64951"/>
    <w:rsid w:val="00B64F7D"/>
    <w:rsid w:val="00B6535B"/>
    <w:rsid w:val="00B665DE"/>
    <w:rsid w:val="00B673C7"/>
    <w:rsid w:val="00B67900"/>
    <w:rsid w:val="00B67B7B"/>
    <w:rsid w:val="00B67F17"/>
    <w:rsid w:val="00B70E25"/>
    <w:rsid w:val="00B70E8A"/>
    <w:rsid w:val="00B72189"/>
    <w:rsid w:val="00B728E1"/>
    <w:rsid w:val="00B731BE"/>
    <w:rsid w:val="00B75BD8"/>
    <w:rsid w:val="00B7603C"/>
    <w:rsid w:val="00B77742"/>
    <w:rsid w:val="00B80014"/>
    <w:rsid w:val="00B8090E"/>
    <w:rsid w:val="00B8263F"/>
    <w:rsid w:val="00B827A0"/>
    <w:rsid w:val="00B83825"/>
    <w:rsid w:val="00B83F14"/>
    <w:rsid w:val="00B845A6"/>
    <w:rsid w:val="00B900CF"/>
    <w:rsid w:val="00B90924"/>
    <w:rsid w:val="00B92C0D"/>
    <w:rsid w:val="00B937B9"/>
    <w:rsid w:val="00B93D61"/>
    <w:rsid w:val="00B93D73"/>
    <w:rsid w:val="00B93EC0"/>
    <w:rsid w:val="00B943CD"/>
    <w:rsid w:val="00B96B60"/>
    <w:rsid w:val="00B96C60"/>
    <w:rsid w:val="00B97D2A"/>
    <w:rsid w:val="00BA13BD"/>
    <w:rsid w:val="00BA1BD9"/>
    <w:rsid w:val="00BA212A"/>
    <w:rsid w:val="00BA2E10"/>
    <w:rsid w:val="00BA31D2"/>
    <w:rsid w:val="00BA3A9C"/>
    <w:rsid w:val="00BA42C2"/>
    <w:rsid w:val="00BA432B"/>
    <w:rsid w:val="00BA4860"/>
    <w:rsid w:val="00BA5889"/>
    <w:rsid w:val="00BA58CA"/>
    <w:rsid w:val="00BA5A3F"/>
    <w:rsid w:val="00BA5CB5"/>
    <w:rsid w:val="00BA5EED"/>
    <w:rsid w:val="00BA664F"/>
    <w:rsid w:val="00BB0350"/>
    <w:rsid w:val="00BB1086"/>
    <w:rsid w:val="00BB3D04"/>
    <w:rsid w:val="00BB7633"/>
    <w:rsid w:val="00BC1FC2"/>
    <w:rsid w:val="00BC2548"/>
    <w:rsid w:val="00BC365C"/>
    <w:rsid w:val="00BC3EC4"/>
    <w:rsid w:val="00BC4839"/>
    <w:rsid w:val="00BC4E52"/>
    <w:rsid w:val="00BC4E75"/>
    <w:rsid w:val="00BC5063"/>
    <w:rsid w:val="00BC5A8E"/>
    <w:rsid w:val="00BC5ABD"/>
    <w:rsid w:val="00BC66C2"/>
    <w:rsid w:val="00BC71F0"/>
    <w:rsid w:val="00BC754B"/>
    <w:rsid w:val="00BC7E1D"/>
    <w:rsid w:val="00BD200A"/>
    <w:rsid w:val="00BD49C6"/>
    <w:rsid w:val="00BD50CB"/>
    <w:rsid w:val="00BE043F"/>
    <w:rsid w:val="00BE1D0E"/>
    <w:rsid w:val="00BE245A"/>
    <w:rsid w:val="00BE5987"/>
    <w:rsid w:val="00BE654F"/>
    <w:rsid w:val="00BE6C8B"/>
    <w:rsid w:val="00BF00A1"/>
    <w:rsid w:val="00BF1A2D"/>
    <w:rsid w:val="00BF1BEC"/>
    <w:rsid w:val="00BF2AC8"/>
    <w:rsid w:val="00BF2FCD"/>
    <w:rsid w:val="00BF3BE7"/>
    <w:rsid w:val="00BF3CE7"/>
    <w:rsid w:val="00BF5394"/>
    <w:rsid w:val="00BF53E4"/>
    <w:rsid w:val="00BF778A"/>
    <w:rsid w:val="00BF79F1"/>
    <w:rsid w:val="00BF7DC0"/>
    <w:rsid w:val="00C005EB"/>
    <w:rsid w:val="00C0060F"/>
    <w:rsid w:val="00C02BAB"/>
    <w:rsid w:val="00C02DF4"/>
    <w:rsid w:val="00C03AD3"/>
    <w:rsid w:val="00C044A2"/>
    <w:rsid w:val="00C04C73"/>
    <w:rsid w:val="00C04D91"/>
    <w:rsid w:val="00C055D5"/>
    <w:rsid w:val="00C05820"/>
    <w:rsid w:val="00C0634D"/>
    <w:rsid w:val="00C076E2"/>
    <w:rsid w:val="00C07B14"/>
    <w:rsid w:val="00C101B0"/>
    <w:rsid w:val="00C114D5"/>
    <w:rsid w:val="00C121D4"/>
    <w:rsid w:val="00C141F2"/>
    <w:rsid w:val="00C152E0"/>
    <w:rsid w:val="00C1647A"/>
    <w:rsid w:val="00C2054C"/>
    <w:rsid w:val="00C20E00"/>
    <w:rsid w:val="00C225BC"/>
    <w:rsid w:val="00C2340E"/>
    <w:rsid w:val="00C2360D"/>
    <w:rsid w:val="00C25BE7"/>
    <w:rsid w:val="00C25FD7"/>
    <w:rsid w:val="00C2614D"/>
    <w:rsid w:val="00C27C94"/>
    <w:rsid w:val="00C30890"/>
    <w:rsid w:val="00C31500"/>
    <w:rsid w:val="00C31721"/>
    <w:rsid w:val="00C326DE"/>
    <w:rsid w:val="00C32CA5"/>
    <w:rsid w:val="00C33E8A"/>
    <w:rsid w:val="00C34695"/>
    <w:rsid w:val="00C346D3"/>
    <w:rsid w:val="00C37024"/>
    <w:rsid w:val="00C378E2"/>
    <w:rsid w:val="00C401A5"/>
    <w:rsid w:val="00C40491"/>
    <w:rsid w:val="00C41A65"/>
    <w:rsid w:val="00C41F7F"/>
    <w:rsid w:val="00C42354"/>
    <w:rsid w:val="00C429D1"/>
    <w:rsid w:val="00C434BE"/>
    <w:rsid w:val="00C43BDB"/>
    <w:rsid w:val="00C44C92"/>
    <w:rsid w:val="00C455BB"/>
    <w:rsid w:val="00C45968"/>
    <w:rsid w:val="00C46323"/>
    <w:rsid w:val="00C468BE"/>
    <w:rsid w:val="00C46C3D"/>
    <w:rsid w:val="00C47D33"/>
    <w:rsid w:val="00C51602"/>
    <w:rsid w:val="00C51760"/>
    <w:rsid w:val="00C52851"/>
    <w:rsid w:val="00C53092"/>
    <w:rsid w:val="00C542FF"/>
    <w:rsid w:val="00C544DF"/>
    <w:rsid w:val="00C55A06"/>
    <w:rsid w:val="00C55BBC"/>
    <w:rsid w:val="00C57517"/>
    <w:rsid w:val="00C578D0"/>
    <w:rsid w:val="00C57A19"/>
    <w:rsid w:val="00C605BC"/>
    <w:rsid w:val="00C60D2D"/>
    <w:rsid w:val="00C610E0"/>
    <w:rsid w:val="00C6116B"/>
    <w:rsid w:val="00C6210D"/>
    <w:rsid w:val="00C623CF"/>
    <w:rsid w:val="00C62A5B"/>
    <w:rsid w:val="00C64B0B"/>
    <w:rsid w:val="00C65D08"/>
    <w:rsid w:val="00C664B5"/>
    <w:rsid w:val="00C67EDC"/>
    <w:rsid w:val="00C70247"/>
    <w:rsid w:val="00C717DF"/>
    <w:rsid w:val="00C71E10"/>
    <w:rsid w:val="00C71FB5"/>
    <w:rsid w:val="00C73039"/>
    <w:rsid w:val="00C73501"/>
    <w:rsid w:val="00C74112"/>
    <w:rsid w:val="00C748E4"/>
    <w:rsid w:val="00C752F7"/>
    <w:rsid w:val="00C76376"/>
    <w:rsid w:val="00C76387"/>
    <w:rsid w:val="00C771DC"/>
    <w:rsid w:val="00C77964"/>
    <w:rsid w:val="00C813EF"/>
    <w:rsid w:val="00C828CA"/>
    <w:rsid w:val="00C83630"/>
    <w:rsid w:val="00C838F9"/>
    <w:rsid w:val="00C83EE9"/>
    <w:rsid w:val="00C85040"/>
    <w:rsid w:val="00C860F6"/>
    <w:rsid w:val="00C86DC8"/>
    <w:rsid w:val="00C871A3"/>
    <w:rsid w:val="00C87962"/>
    <w:rsid w:val="00C90388"/>
    <w:rsid w:val="00C905BD"/>
    <w:rsid w:val="00C911AD"/>
    <w:rsid w:val="00C91BA6"/>
    <w:rsid w:val="00C92817"/>
    <w:rsid w:val="00C93807"/>
    <w:rsid w:val="00C9387F"/>
    <w:rsid w:val="00C93F9E"/>
    <w:rsid w:val="00C94403"/>
    <w:rsid w:val="00C94A55"/>
    <w:rsid w:val="00C94B1F"/>
    <w:rsid w:val="00C9652E"/>
    <w:rsid w:val="00C969ED"/>
    <w:rsid w:val="00C9791A"/>
    <w:rsid w:val="00CA0B3C"/>
    <w:rsid w:val="00CA0F78"/>
    <w:rsid w:val="00CA1A21"/>
    <w:rsid w:val="00CA275F"/>
    <w:rsid w:val="00CA2C2C"/>
    <w:rsid w:val="00CA390C"/>
    <w:rsid w:val="00CA3F3B"/>
    <w:rsid w:val="00CA41FE"/>
    <w:rsid w:val="00CA5446"/>
    <w:rsid w:val="00CA5AA8"/>
    <w:rsid w:val="00CA7045"/>
    <w:rsid w:val="00CA78AB"/>
    <w:rsid w:val="00CA7F93"/>
    <w:rsid w:val="00CB0E14"/>
    <w:rsid w:val="00CB22CF"/>
    <w:rsid w:val="00CB293F"/>
    <w:rsid w:val="00CB377A"/>
    <w:rsid w:val="00CB3819"/>
    <w:rsid w:val="00CB3A62"/>
    <w:rsid w:val="00CB4713"/>
    <w:rsid w:val="00CB5A57"/>
    <w:rsid w:val="00CB601D"/>
    <w:rsid w:val="00CC0C41"/>
    <w:rsid w:val="00CC14C3"/>
    <w:rsid w:val="00CC183A"/>
    <w:rsid w:val="00CC2763"/>
    <w:rsid w:val="00CC2851"/>
    <w:rsid w:val="00CC3175"/>
    <w:rsid w:val="00CC4382"/>
    <w:rsid w:val="00CC4866"/>
    <w:rsid w:val="00CC4A24"/>
    <w:rsid w:val="00CC62E9"/>
    <w:rsid w:val="00CC65A7"/>
    <w:rsid w:val="00CC73D3"/>
    <w:rsid w:val="00CD0A99"/>
    <w:rsid w:val="00CD16B9"/>
    <w:rsid w:val="00CD435B"/>
    <w:rsid w:val="00CD4A7A"/>
    <w:rsid w:val="00CD4D22"/>
    <w:rsid w:val="00CD4E67"/>
    <w:rsid w:val="00CD51EE"/>
    <w:rsid w:val="00CD5439"/>
    <w:rsid w:val="00CD586A"/>
    <w:rsid w:val="00CD6D3B"/>
    <w:rsid w:val="00CE08FC"/>
    <w:rsid w:val="00CE20B1"/>
    <w:rsid w:val="00CE237E"/>
    <w:rsid w:val="00CE244B"/>
    <w:rsid w:val="00CE3C8F"/>
    <w:rsid w:val="00CE3E1A"/>
    <w:rsid w:val="00CE4319"/>
    <w:rsid w:val="00CE4747"/>
    <w:rsid w:val="00CE568C"/>
    <w:rsid w:val="00CE56A3"/>
    <w:rsid w:val="00CE6084"/>
    <w:rsid w:val="00CE7136"/>
    <w:rsid w:val="00CF0711"/>
    <w:rsid w:val="00CF0F6F"/>
    <w:rsid w:val="00CF2739"/>
    <w:rsid w:val="00CF2A36"/>
    <w:rsid w:val="00CF47DA"/>
    <w:rsid w:val="00CF4F48"/>
    <w:rsid w:val="00CF536E"/>
    <w:rsid w:val="00CF5BF5"/>
    <w:rsid w:val="00CF5E4C"/>
    <w:rsid w:val="00CF6AAC"/>
    <w:rsid w:val="00CF758C"/>
    <w:rsid w:val="00CF7A1E"/>
    <w:rsid w:val="00D0054F"/>
    <w:rsid w:val="00D00E79"/>
    <w:rsid w:val="00D0138C"/>
    <w:rsid w:val="00D026E6"/>
    <w:rsid w:val="00D02B8C"/>
    <w:rsid w:val="00D0364D"/>
    <w:rsid w:val="00D03BF0"/>
    <w:rsid w:val="00D04B4D"/>
    <w:rsid w:val="00D05C94"/>
    <w:rsid w:val="00D06E21"/>
    <w:rsid w:val="00D06EE8"/>
    <w:rsid w:val="00D07148"/>
    <w:rsid w:val="00D072A7"/>
    <w:rsid w:val="00D123A1"/>
    <w:rsid w:val="00D16056"/>
    <w:rsid w:val="00D16591"/>
    <w:rsid w:val="00D16837"/>
    <w:rsid w:val="00D2066D"/>
    <w:rsid w:val="00D20FB6"/>
    <w:rsid w:val="00D21E24"/>
    <w:rsid w:val="00D222F8"/>
    <w:rsid w:val="00D22698"/>
    <w:rsid w:val="00D22931"/>
    <w:rsid w:val="00D231D1"/>
    <w:rsid w:val="00D24334"/>
    <w:rsid w:val="00D24B8C"/>
    <w:rsid w:val="00D25568"/>
    <w:rsid w:val="00D30186"/>
    <w:rsid w:val="00D306F2"/>
    <w:rsid w:val="00D307F7"/>
    <w:rsid w:val="00D3242C"/>
    <w:rsid w:val="00D325BF"/>
    <w:rsid w:val="00D33167"/>
    <w:rsid w:val="00D335C7"/>
    <w:rsid w:val="00D33F1A"/>
    <w:rsid w:val="00D34215"/>
    <w:rsid w:val="00D3483E"/>
    <w:rsid w:val="00D36190"/>
    <w:rsid w:val="00D40F2B"/>
    <w:rsid w:val="00D4130A"/>
    <w:rsid w:val="00D41685"/>
    <w:rsid w:val="00D4244D"/>
    <w:rsid w:val="00D432C4"/>
    <w:rsid w:val="00D443BE"/>
    <w:rsid w:val="00D444FC"/>
    <w:rsid w:val="00D44DEF"/>
    <w:rsid w:val="00D45F21"/>
    <w:rsid w:val="00D45F88"/>
    <w:rsid w:val="00D46DD6"/>
    <w:rsid w:val="00D4747E"/>
    <w:rsid w:val="00D47C00"/>
    <w:rsid w:val="00D50E10"/>
    <w:rsid w:val="00D51691"/>
    <w:rsid w:val="00D51B60"/>
    <w:rsid w:val="00D51FAD"/>
    <w:rsid w:val="00D522AB"/>
    <w:rsid w:val="00D52FC4"/>
    <w:rsid w:val="00D530F0"/>
    <w:rsid w:val="00D531E0"/>
    <w:rsid w:val="00D532F3"/>
    <w:rsid w:val="00D53720"/>
    <w:rsid w:val="00D53E4A"/>
    <w:rsid w:val="00D54542"/>
    <w:rsid w:val="00D54F9B"/>
    <w:rsid w:val="00D55685"/>
    <w:rsid w:val="00D55935"/>
    <w:rsid w:val="00D55DF4"/>
    <w:rsid w:val="00D56BA0"/>
    <w:rsid w:val="00D56E97"/>
    <w:rsid w:val="00D60668"/>
    <w:rsid w:val="00D6074A"/>
    <w:rsid w:val="00D624AF"/>
    <w:rsid w:val="00D62D44"/>
    <w:rsid w:val="00D63036"/>
    <w:rsid w:val="00D63F23"/>
    <w:rsid w:val="00D65787"/>
    <w:rsid w:val="00D65997"/>
    <w:rsid w:val="00D659EA"/>
    <w:rsid w:val="00D65C24"/>
    <w:rsid w:val="00D65D6D"/>
    <w:rsid w:val="00D662D0"/>
    <w:rsid w:val="00D664FD"/>
    <w:rsid w:val="00D67843"/>
    <w:rsid w:val="00D67FF3"/>
    <w:rsid w:val="00D734E7"/>
    <w:rsid w:val="00D73930"/>
    <w:rsid w:val="00D739E6"/>
    <w:rsid w:val="00D745BE"/>
    <w:rsid w:val="00D75782"/>
    <w:rsid w:val="00D75D61"/>
    <w:rsid w:val="00D76946"/>
    <w:rsid w:val="00D805DE"/>
    <w:rsid w:val="00D8117B"/>
    <w:rsid w:val="00D81DBB"/>
    <w:rsid w:val="00D822EC"/>
    <w:rsid w:val="00D84CAE"/>
    <w:rsid w:val="00D853B0"/>
    <w:rsid w:val="00D85888"/>
    <w:rsid w:val="00D86198"/>
    <w:rsid w:val="00D867C2"/>
    <w:rsid w:val="00D87D18"/>
    <w:rsid w:val="00D9039D"/>
    <w:rsid w:val="00D90C42"/>
    <w:rsid w:val="00D9113E"/>
    <w:rsid w:val="00D9127D"/>
    <w:rsid w:val="00D91EBC"/>
    <w:rsid w:val="00D948B9"/>
    <w:rsid w:val="00D952B0"/>
    <w:rsid w:val="00D95703"/>
    <w:rsid w:val="00D95A4F"/>
    <w:rsid w:val="00D96372"/>
    <w:rsid w:val="00D963DD"/>
    <w:rsid w:val="00DA09AA"/>
    <w:rsid w:val="00DA126D"/>
    <w:rsid w:val="00DA1C9B"/>
    <w:rsid w:val="00DA29EC"/>
    <w:rsid w:val="00DA3A0F"/>
    <w:rsid w:val="00DA43F4"/>
    <w:rsid w:val="00DA4FFD"/>
    <w:rsid w:val="00DA5540"/>
    <w:rsid w:val="00DA5CDA"/>
    <w:rsid w:val="00DA7011"/>
    <w:rsid w:val="00DB0396"/>
    <w:rsid w:val="00DB0D70"/>
    <w:rsid w:val="00DB2BF1"/>
    <w:rsid w:val="00DB3D15"/>
    <w:rsid w:val="00DB4A06"/>
    <w:rsid w:val="00DB4E43"/>
    <w:rsid w:val="00DB5D00"/>
    <w:rsid w:val="00DB62B0"/>
    <w:rsid w:val="00DB6343"/>
    <w:rsid w:val="00DB6E26"/>
    <w:rsid w:val="00DB7347"/>
    <w:rsid w:val="00DB7E40"/>
    <w:rsid w:val="00DC041A"/>
    <w:rsid w:val="00DC1BFC"/>
    <w:rsid w:val="00DC2538"/>
    <w:rsid w:val="00DC3126"/>
    <w:rsid w:val="00DC49B7"/>
    <w:rsid w:val="00DC4AE1"/>
    <w:rsid w:val="00DC4BB9"/>
    <w:rsid w:val="00DC5F5D"/>
    <w:rsid w:val="00DC6380"/>
    <w:rsid w:val="00DC6C91"/>
    <w:rsid w:val="00DC71CF"/>
    <w:rsid w:val="00DC7B64"/>
    <w:rsid w:val="00DD09C3"/>
    <w:rsid w:val="00DD0FDD"/>
    <w:rsid w:val="00DD334B"/>
    <w:rsid w:val="00DD4958"/>
    <w:rsid w:val="00DD4EF1"/>
    <w:rsid w:val="00DD6C8D"/>
    <w:rsid w:val="00DD7903"/>
    <w:rsid w:val="00DE07A0"/>
    <w:rsid w:val="00DE0CC5"/>
    <w:rsid w:val="00DE1964"/>
    <w:rsid w:val="00DE1A91"/>
    <w:rsid w:val="00DE3BD0"/>
    <w:rsid w:val="00DE4084"/>
    <w:rsid w:val="00DE42AB"/>
    <w:rsid w:val="00DE4B37"/>
    <w:rsid w:val="00DE5851"/>
    <w:rsid w:val="00DE75BB"/>
    <w:rsid w:val="00DE775D"/>
    <w:rsid w:val="00DE7B54"/>
    <w:rsid w:val="00DF0067"/>
    <w:rsid w:val="00DF2E15"/>
    <w:rsid w:val="00DF44F4"/>
    <w:rsid w:val="00DF4C5B"/>
    <w:rsid w:val="00DF4E43"/>
    <w:rsid w:val="00DF54C7"/>
    <w:rsid w:val="00DF5CA0"/>
    <w:rsid w:val="00DF5E13"/>
    <w:rsid w:val="00DF72D3"/>
    <w:rsid w:val="00E00531"/>
    <w:rsid w:val="00E00668"/>
    <w:rsid w:val="00E0144C"/>
    <w:rsid w:val="00E0193E"/>
    <w:rsid w:val="00E02B67"/>
    <w:rsid w:val="00E02B95"/>
    <w:rsid w:val="00E031F5"/>
    <w:rsid w:val="00E0326A"/>
    <w:rsid w:val="00E036BA"/>
    <w:rsid w:val="00E03866"/>
    <w:rsid w:val="00E04489"/>
    <w:rsid w:val="00E0609D"/>
    <w:rsid w:val="00E06445"/>
    <w:rsid w:val="00E12CC2"/>
    <w:rsid w:val="00E138C7"/>
    <w:rsid w:val="00E14A7C"/>
    <w:rsid w:val="00E14B80"/>
    <w:rsid w:val="00E14CAE"/>
    <w:rsid w:val="00E14D4D"/>
    <w:rsid w:val="00E1588F"/>
    <w:rsid w:val="00E16321"/>
    <w:rsid w:val="00E16A79"/>
    <w:rsid w:val="00E21133"/>
    <w:rsid w:val="00E217D2"/>
    <w:rsid w:val="00E2199D"/>
    <w:rsid w:val="00E2206A"/>
    <w:rsid w:val="00E23FDA"/>
    <w:rsid w:val="00E255DB"/>
    <w:rsid w:val="00E264E2"/>
    <w:rsid w:val="00E26E7F"/>
    <w:rsid w:val="00E27855"/>
    <w:rsid w:val="00E27E3C"/>
    <w:rsid w:val="00E31310"/>
    <w:rsid w:val="00E322E4"/>
    <w:rsid w:val="00E3249C"/>
    <w:rsid w:val="00E32E57"/>
    <w:rsid w:val="00E34294"/>
    <w:rsid w:val="00E350F9"/>
    <w:rsid w:val="00E35816"/>
    <w:rsid w:val="00E3608F"/>
    <w:rsid w:val="00E36A7F"/>
    <w:rsid w:val="00E37324"/>
    <w:rsid w:val="00E37384"/>
    <w:rsid w:val="00E4025D"/>
    <w:rsid w:val="00E40BE2"/>
    <w:rsid w:val="00E41818"/>
    <w:rsid w:val="00E41898"/>
    <w:rsid w:val="00E426A6"/>
    <w:rsid w:val="00E4348A"/>
    <w:rsid w:val="00E43915"/>
    <w:rsid w:val="00E4409A"/>
    <w:rsid w:val="00E44C99"/>
    <w:rsid w:val="00E469FB"/>
    <w:rsid w:val="00E46D1B"/>
    <w:rsid w:val="00E506E7"/>
    <w:rsid w:val="00E516E3"/>
    <w:rsid w:val="00E518DA"/>
    <w:rsid w:val="00E52959"/>
    <w:rsid w:val="00E53DB6"/>
    <w:rsid w:val="00E55530"/>
    <w:rsid w:val="00E5579A"/>
    <w:rsid w:val="00E56589"/>
    <w:rsid w:val="00E56D0D"/>
    <w:rsid w:val="00E57F2F"/>
    <w:rsid w:val="00E605C6"/>
    <w:rsid w:val="00E60711"/>
    <w:rsid w:val="00E618C0"/>
    <w:rsid w:val="00E63D06"/>
    <w:rsid w:val="00E63D9B"/>
    <w:rsid w:val="00E641CD"/>
    <w:rsid w:val="00E65EDD"/>
    <w:rsid w:val="00E6745D"/>
    <w:rsid w:val="00E723E0"/>
    <w:rsid w:val="00E724A7"/>
    <w:rsid w:val="00E72BF6"/>
    <w:rsid w:val="00E72D8E"/>
    <w:rsid w:val="00E734C5"/>
    <w:rsid w:val="00E74512"/>
    <w:rsid w:val="00E74864"/>
    <w:rsid w:val="00E74A23"/>
    <w:rsid w:val="00E74BC4"/>
    <w:rsid w:val="00E75954"/>
    <w:rsid w:val="00E75AA0"/>
    <w:rsid w:val="00E75BE7"/>
    <w:rsid w:val="00E7650C"/>
    <w:rsid w:val="00E76C42"/>
    <w:rsid w:val="00E77093"/>
    <w:rsid w:val="00E77310"/>
    <w:rsid w:val="00E77382"/>
    <w:rsid w:val="00E81696"/>
    <w:rsid w:val="00E8185B"/>
    <w:rsid w:val="00E81A26"/>
    <w:rsid w:val="00E81E0E"/>
    <w:rsid w:val="00E8316F"/>
    <w:rsid w:val="00E845BB"/>
    <w:rsid w:val="00E847FC"/>
    <w:rsid w:val="00E85E05"/>
    <w:rsid w:val="00E86ACE"/>
    <w:rsid w:val="00E86F29"/>
    <w:rsid w:val="00E901E8"/>
    <w:rsid w:val="00E9339E"/>
    <w:rsid w:val="00E94D39"/>
    <w:rsid w:val="00EA0AB7"/>
    <w:rsid w:val="00EA1656"/>
    <w:rsid w:val="00EA23D8"/>
    <w:rsid w:val="00EA2CB5"/>
    <w:rsid w:val="00EA3547"/>
    <w:rsid w:val="00EA3847"/>
    <w:rsid w:val="00EA44A6"/>
    <w:rsid w:val="00EA4FB1"/>
    <w:rsid w:val="00EA5B7F"/>
    <w:rsid w:val="00EA6245"/>
    <w:rsid w:val="00EA6964"/>
    <w:rsid w:val="00EB0444"/>
    <w:rsid w:val="00EB0532"/>
    <w:rsid w:val="00EB0733"/>
    <w:rsid w:val="00EB084B"/>
    <w:rsid w:val="00EB1133"/>
    <w:rsid w:val="00EB1CDE"/>
    <w:rsid w:val="00EB2111"/>
    <w:rsid w:val="00EB32A0"/>
    <w:rsid w:val="00EB32B0"/>
    <w:rsid w:val="00EB3D28"/>
    <w:rsid w:val="00EB5D1B"/>
    <w:rsid w:val="00EB62B5"/>
    <w:rsid w:val="00EB7B5E"/>
    <w:rsid w:val="00EC0DA0"/>
    <w:rsid w:val="00EC1595"/>
    <w:rsid w:val="00EC3520"/>
    <w:rsid w:val="00EC3583"/>
    <w:rsid w:val="00EC37CB"/>
    <w:rsid w:val="00EC4399"/>
    <w:rsid w:val="00EC68F8"/>
    <w:rsid w:val="00EC7A7F"/>
    <w:rsid w:val="00ED0085"/>
    <w:rsid w:val="00ED0183"/>
    <w:rsid w:val="00ED04D5"/>
    <w:rsid w:val="00ED04FE"/>
    <w:rsid w:val="00ED0606"/>
    <w:rsid w:val="00ED0F08"/>
    <w:rsid w:val="00ED240B"/>
    <w:rsid w:val="00ED33E2"/>
    <w:rsid w:val="00ED396A"/>
    <w:rsid w:val="00ED3A74"/>
    <w:rsid w:val="00ED6C23"/>
    <w:rsid w:val="00EE152E"/>
    <w:rsid w:val="00EE206C"/>
    <w:rsid w:val="00EE4C17"/>
    <w:rsid w:val="00EE4C39"/>
    <w:rsid w:val="00EF02E7"/>
    <w:rsid w:val="00EF398D"/>
    <w:rsid w:val="00EF41A2"/>
    <w:rsid w:val="00EF451C"/>
    <w:rsid w:val="00EF4F04"/>
    <w:rsid w:val="00EF592C"/>
    <w:rsid w:val="00EF5B97"/>
    <w:rsid w:val="00EF6B53"/>
    <w:rsid w:val="00EF6C1D"/>
    <w:rsid w:val="00EF7158"/>
    <w:rsid w:val="00F007DD"/>
    <w:rsid w:val="00F01173"/>
    <w:rsid w:val="00F017A1"/>
    <w:rsid w:val="00F01B9C"/>
    <w:rsid w:val="00F02585"/>
    <w:rsid w:val="00F02DB3"/>
    <w:rsid w:val="00F02F38"/>
    <w:rsid w:val="00F03312"/>
    <w:rsid w:val="00F04437"/>
    <w:rsid w:val="00F05197"/>
    <w:rsid w:val="00F06B48"/>
    <w:rsid w:val="00F0725A"/>
    <w:rsid w:val="00F07B0A"/>
    <w:rsid w:val="00F1107F"/>
    <w:rsid w:val="00F131D5"/>
    <w:rsid w:val="00F13528"/>
    <w:rsid w:val="00F137AD"/>
    <w:rsid w:val="00F14B24"/>
    <w:rsid w:val="00F14F0B"/>
    <w:rsid w:val="00F165EF"/>
    <w:rsid w:val="00F16825"/>
    <w:rsid w:val="00F1790D"/>
    <w:rsid w:val="00F17F84"/>
    <w:rsid w:val="00F20200"/>
    <w:rsid w:val="00F202B1"/>
    <w:rsid w:val="00F20357"/>
    <w:rsid w:val="00F22656"/>
    <w:rsid w:val="00F228AA"/>
    <w:rsid w:val="00F24B50"/>
    <w:rsid w:val="00F24E58"/>
    <w:rsid w:val="00F25253"/>
    <w:rsid w:val="00F25F25"/>
    <w:rsid w:val="00F30FE6"/>
    <w:rsid w:val="00F318A1"/>
    <w:rsid w:val="00F318C1"/>
    <w:rsid w:val="00F31AC5"/>
    <w:rsid w:val="00F32648"/>
    <w:rsid w:val="00F32C6E"/>
    <w:rsid w:val="00F33C0A"/>
    <w:rsid w:val="00F34864"/>
    <w:rsid w:val="00F37079"/>
    <w:rsid w:val="00F37D43"/>
    <w:rsid w:val="00F37FD1"/>
    <w:rsid w:val="00F4265F"/>
    <w:rsid w:val="00F43924"/>
    <w:rsid w:val="00F43EB8"/>
    <w:rsid w:val="00F45324"/>
    <w:rsid w:val="00F45461"/>
    <w:rsid w:val="00F45EB4"/>
    <w:rsid w:val="00F4649A"/>
    <w:rsid w:val="00F46E5A"/>
    <w:rsid w:val="00F47A13"/>
    <w:rsid w:val="00F50676"/>
    <w:rsid w:val="00F52001"/>
    <w:rsid w:val="00F520FD"/>
    <w:rsid w:val="00F52294"/>
    <w:rsid w:val="00F531BF"/>
    <w:rsid w:val="00F53F40"/>
    <w:rsid w:val="00F54367"/>
    <w:rsid w:val="00F5456A"/>
    <w:rsid w:val="00F545E9"/>
    <w:rsid w:val="00F5531C"/>
    <w:rsid w:val="00F558CC"/>
    <w:rsid w:val="00F55DA3"/>
    <w:rsid w:val="00F571CA"/>
    <w:rsid w:val="00F57893"/>
    <w:rsid w:val="00F57A27"/>
    <w:rsid w:val="00F57B55"/>
    <w:rsid w:val="00F60914"/>
    <w:rsid w:val="00F6276A"/>
    <w:rsid w:val="00F63777"/>
    <w:rsid w:val="00F63B2C"/>
    <w:rsid w:val="00F63BE2"/>
    <w:rsid w:val="00F63C1D"/>
    <w:rsid w:val="00F6538C"/>
    <w:rsid w:val="00F66475"/>
    <w:rsid w:val="00F675D9"/>
    <w:rsid w:val="00F718E1"/>
    <w:rsid w:val="00F719F4"/>
    <w:rsid w:val="00F729DF"/>
    <w:rsid w:val="00F72BDA"/>
    <w:rsid w:val="00F73D42"/>
    <w:rsid w:val="00F7405A"/>
    <w:rsid w:val="00F77C50"/>
    <w:rsid w:val="00F803CE"/>
    <w:rsid w:val="00F815AC"/>
    <w:rsid w:val="00F81613"/>
    <w:rsid w:val="00F81625"/>
    <w:rsid w:val="00F81D0E"/>
    <w:rsid w:val="00F82BF7"/>
    <w:rsid w:val="00F82D06"/>
    <w:rsid w:val="00F83928"/>
    <w:rsid w:val="00F83965"/>
    <w:rsid w:val="00F83D1E"/>
    <w:rsid w:val="00F847E5"/>
    <w:rsid w:val="00F84C93"/>
    <w:rsid w:val="00F8568D"/>
    <w:rsid w:val="00F85E64"/>
    <w:rsid w:val="00F87732"/>
    <w:rsid w:val="00F87ACE"/>
    <w:rsid w:val="00F87DCC"/>
    <w:rsid w:val="00F903AB"/>
    <w:rsid w:val="00F9051C"/>
    <w:rsid w:val="00F905F3"/>
    <w:rsid w:val="00F9127A"/>
    <w:rsid w:val="00F920CD"/>
    <w:rsid w:val="00F92E21"/>
    <w:rsid w:val="00F92FAD"/>
    <w:rsid w:val="00F94AEB"/>
    <w:rsid w:val="00F95541"/>
    <w:rsid w:val="00F95B55"/>
    <w:rsid w:val="00F966A4"/>
    <w:rsid w:val="00F976C5"/>
    <w:rsid w:val="00F97D82"/>
    <w:rsid w:val="00FA071F"/>
    <w:rsid w:val="00FA158E"/>
    <w:rsid w:val="00FA2B85"/>
    <w:rsid w:val="00FA2FC8"/>
    <w:rsid w:val="00FA561C"/>
    <w:rsid w:val="00FA6A45"/>
    <w:rsid w:val="00FA7AC7"/>
    <w:rsid w:val="00FB0FB9"/>
    <w:rsid w:val="00FB1662"/>
    <w:rsid w:val="00FB19E6"/>
    <w:rsid w:val="00FB24C0"/>
    <w:rsid w:val="00FB2764"/>
    <w:rsid w:val="00FB3CEE"/>
    <w:rsid w:val="00FB476C"/>
    <w:rsid w:val="00FB4D47"/>
    <w:rsid w:val="00FB79BF"/>
    <w:rsid w:val="00FC070D"/>
    <w:rsid w:val="00FC0FA9"/>
    <w:rsid w:val="00FC382F"/>
    <w:rsid w:val="00FC3B84"/>
    <w:rsid w:val="00FC4EA1"/>
    <w:rsid w:val="00FC6427"/>
    <w:rsid w:val="00FC705D"/>
    <w:rsid w:val="00FC7439"/>
    <w:rsid w:val="00FD043B"/>
    <w:rsid w:val="00FD2E81"/>
    <w:rsid w:val="00FD2FAA"/>
    <w:rsid w:val="00FD3875"/>
    <w:rsid w:val="00FD4E9A"/>
    <w:rsid w:val="00FD588B"/>
    <w:rsid w:val="00FD5C0D"/>
    <w:rsid w:val="00FD6524"/>
    <w:rsid w:val="00FD7098"/>
    <w:rsid w:val="00FD7F22"/>
    <w:rsid w:val="00FD7FE9"/>
    <w:rsid w:val="00FE054B"/>
    <w:rsid w:val="00FE1044"/>
    <w:rsid w:val="00FE1323"/>
    <w:rsid w:val="00FE2244"/>
    <w:rsid w:val="00FE3683"/>
    <w:rsid w:val="00FE4228"/>
    <w:rsid w:val="00FE5AE5"/>
    <w:rsid w:val="00FE5B11"/>
    <w:rsid w:val="00FE7F3E"/>
    <w:rsid w:val="00FF29C3"/>
    <w:rsid w:val="00FF5C84"/>
    <w:rsid w:val="00FF5E2D"/>
    <w:rsid w:val="00FF6541"/>
    <w:rsid w:val="00FF6997"/>
    <w:rsid w:val="00FF7396"/>
    <w:rsid w:val="00FF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A2AF"/>
  <w15:docId w15:val="{9DA5B3AC-3EF1-0441-BA32-94AACEF5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pPr>
      <w:ind w:left="451"/>
      <w:jc w:val="center"/>
      <w:outlineLvl w:val="0"/>
    </w:pPr>
    <w:rPr>
      <w:b/>
      <w:bCs/>
      <w:sz w:val="28"/>
      <w:szCs w:val="28"/>
    </w:rPr>
  </w:style>
  <w:style w:type="paragraph" w:styleId="Heading2">
    <w:name w:val="heading 2"/>
    <w:basedOn w:val="Normal"/>
    <w:uiPriority w:val="1"/>
    <w:pPr>
      <w:ind w:left="1046"/>
      <w:outlineLvl w:val="1"/>
    </w:pPr>
    <w:rPr>
      <w:b/>
      <w:bCs/>
      <w:sz w:val="24"/>
      <w:szCs w:val="24"/>
    </w:rPr>
  </w:style>
  <w:style w:type="paragraph" w:styleId="Heading3">
    <w:name w:val="heading 3"/>
    <w:basedOn w:val="Normal"/>
    <w:next w:val="Normal"/>
    <w:link w:val="Heading3Char"/>
    <w:uiPriority w:val="9"/>
    <w:semiHidden/>
    <w:unhideWhenUsed/>
    <w:qFormat/>
    <w:rsid w:val="00F07B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469FB"/>
    <w:pPr>
      <w:spacing w:before="100"/>
      <w:ind w:left="139"/>
    </w:pPr>
  </w:style>
  <w:style w:type="paragraph" w:styleId="TOC2">
    <w:name w:val="toc 2"/>
    <w:basedOn w:val="Normal"/>
    <w:uiPriority w:val="39"/>
    <w:qFormat/>
    <w:pPr>
      <w:spacing w:before="100"/>
      <w:ind w:left="1019" w:hanging="661"/>
    </w:pPr>
  </w:style>
  <w:style w:type="paragraph" w:styleId="BodyText">
    <w:name w:val="Body Text"/>
    <w:basedOn w:val="Normal"/>
    <w:uiPriority w:val="1"/>
    <w:qFormat/>
    <w:rsid w:val="00F63C1D"/>
    <w:pPr>
      <w:widowControl/>
      <w:numPr>
        <w:numId w:val="5"/>
      </w:numPr>
      <w:spacing w:after="120" w:line="360" w:lineRule="auto"/>
      <w:jc w:val="both"/>
    </w:pPr>
    <w:rPr>
      <w:sz w:val="24"/>
      <w:szCs w:val="24"/>
    </w:rPr>
  </w:style>
  <w:style w:type="paragraph" w:styleId="ListParagraph">
    <w:name w:val="List Paragraph"/>
    <w:basedOn w:val="Normal"/>
    <w:uiPriority w:val="34"/>
    <w:qFormat/>
    <w:pPr>
      <w:ind w:left="993" w:hanging="360"/>
      <w:jc w:val="both"/>
    </w:pPr>
  </w:style>
  <w:style w:type="paragraph" w:customStyle="1" w:styleId="TableParagraph">
    <w:name w:val="Table Paragraph"/>
    <w:basedOn w:val="Normal"/>
    <w:uiPriority w:val="1"/>
    <w:qFormat/>
    <w:pPr>
      <w:ind w:left="218"/>
    </w:pPr>
  </w:style>
  <w:style w:type="paragraph" w:styleId="BalloonText">
    <w:name w:val="Balloon Text"/>
    <w:basedOn w:val="Normal"/>
    <w:link w:val="BalloonTextChar"/>
    <w:uiPriority w:val="99"/>
    <w:semiHidden/>
    <w:unhideWhenUsed/>
    <w:rsid w:val="003121B3"/>
    <w:rPr>
      <w:rFonts w:ascii="Tahoma" w:hAnsi="Tahoma" w:cs="Tahoma"/>
      <w:sz w:val="16"/>
      <w:szCs w:val="16"/>
    </w:rPr>
  </w:style>
  <w:style w:type="character" w:customStyle="1" w:styleId="BalloonTextChar">
    <w:name w:val="Balloon Text Char"/>
    <w:basedOn w:val="DefaultParagraphFont"/>
    <w:link w:val="BalloonText"/>
    <w:uiPriority w:val="99"/>
    <w:semiHidden/>
    <w:rsid w:val="003121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7A27"/>
    <w:rPr>
      <w:sz w:val="16"/>
      <w:szCs w:val="16"/>
    </w:rPr>
  </w:style>
  <w:style w:type="paragraph" w:styleId="CommentText">
    <w:name w:val="annotation text"/>
    <w:basedOn w:val="Normal"/>
    <w:link w:val="CommentTextChar"/>
    <w:uiPriority w:val="99"/>
    <w:unhideWhenUsed/>
    <w:rsid w:val="00F57A27"/>
    <w:rPr>
      <w:sz w:val="20"/>
      <w:szCs w:val="20"/>
    </w:rPr>
  </w:style>
  <w:style w:type="character" w:customStyle="1" w:styleId="CommentTextChar">
    <w:name w:val="Comment Text Char"/>
    <w:basedOn w:val="DefaultParagraphFont"/>
    <w:link w:val="CommentText"/>
    <w:uiPriority w:val="99"/>
    <w:rsid w:val="00F57A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A27"/>
    <w:rPr>
      <w:b/>
      <w:bCs/>
    </w:rPr>
  </w:style>
  <w:style w:type="character" w:customStyle="1" w:styleId="CommentSubjectChar">
    <w:name w:val="Comment Subject Char"/>
    <w:basedOn w:val="CommentTextChar"/>
    <w:link w:val="CommentSubject"/>
    <w:uiPriority w:val="99"/>
    <w:semiHidden/>
    <w:rsid w:val="00F57A2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112FCD"/>
    <w:rPr>
      <w:sz w:val="20"/>
      <w:szCs w:val="20"/>
    </w:rPr>
  </w:style>
  <w:style w:type="character" w:customStyle="1" w:styleId="FootnoteTextChar">
    <w:name w:val="Footnote Text Char"/>
    <w:basedOn w:val="DefaultParagraphFont"/>
    <w:link w:val="FootnoteText"/>
    <w:uiPriority w:val="99"/>
    <w:semiHidden/>
    <w:rsid w:val="00112FC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2FCD"/>
    <w:rPr>
      <w:vertAlign w:val="superscript"/>
    </w:rPr>
  </w:style>
  <w:style w:type="paragraph" w:customStyle="1" w:styleId="Heading1URRC">
    <w:name w:val="Heading 1_URRC"/>
    <w:next w:val="Normal"/>
    <w:uiPriority w:val="1"/>
    <w:qFormat/>
    <w:rsid w:val="006E6F6F"/>
    <w:pPr>
      <w:numPr>
        <w:numId w:val="3"/>
      </w:numPr>
      <w:spacing w:after="240"/>
      <w:outlineLvl w:val="0"/>
    </w:pPr>
    <w:rPr>
      <w:rFonts w:ascii="Times New Roman Bold" w:eastAsia="Times New Roman" w:hAnsi="Times New Roman Bold" w:cs="Times New Roman"/>
      <w:b/>
      <w:caps/>
      <w:sz w:val="24"/>
    </w:rPr>
  </w:style>
  <w:style w:type="paragraph" w:customStyle="1" w:styleId="Heading2URRC">
    <w:name w:val="Heading 2_URRC"/>
    <w:basedOn w:val="Heading1URRC"/>
    <w:next w:val="Normal"/>
    <w:uiPriority w:val="1"/>
    <w:qFormat/>
    <w:rsid w:val="0025654E"/>
    <w:pPr>
      <w:numPr>
        <w:ilvl w:val="1"/>
      </w:numPr>
    </w:pPr>
  </w:style>
  <w:style w:type="paragraph" w:customStyle="1" w:styleId="Heading3URRC">
    <w:name w:val="Heading 3_URRC"/>
    <w:basedOn w:val="Heading2URRC"/>
    <w:next w:val="Normal"/>
    <w:uiPriority w:val="1"/>
    <w:qFormat/>
    <w:rsid w:val="00261044"/>
    <w:pPr>
      <w:numPr>
        <w:ilvl w:val="2"/>
      </w:numPr>
    </w:pPr>
  </w:style>
  <w:style w:type="numbering" w:customStyle="1" w:styleId="HeadingsURRC">
    <w:name w:val="Headings_URRC"/>
    <w:uiPriority w:val="99"/>
    <w:rsid w:val="00261044"/>
    <w:pPr>
      <w:numPr>
        <w:numId w:val="3"/>
      </w:numPr>
    </w:pPr>
  </w:style>
  <w:style w:type="table" w:styleId="TableGrid">
    <w:name w:val="Table Grid"/>
    <w:basedOn w:val="TableNormal"/>
    <w:uiPriority w:val="59"/>
    <w:unhideWhenUsed/>
    <w:rsid w:val="00F53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41C"/>
    <w:pPr>
      <w:tabs>
        <w:tab w:val="center" w:pos="4680"/>
        <w:tab w:val="right" w:pos="9360"/>
      </w:tabs>
    </w:pPr>
  </w:style>
  <w:style w:type="character" w:customStyle="1" w:styleId="HeaderChar">
    <w:name w:val="Header Char"/>
    <w:basedOn w:val="DefaultParagraphFont"/>
    <w:link w:val="Header"/>
    <w:uiPriority w:val="99"/>
    <w:rsid w:val="0097441C"/>
    <w:rPr>
      <w:rFonts w:ascii="Times New Roman" w:eastAsia="Times New Roman" w:hAnsi="Times New Roman" w:cs="Times New Roman"/>
    </w:rPr>
  </w:style>
  <w:style w:type="paragraph" w:styleId="Footer">
    <w:name w:val="footer"/>
    <w:basedOn w:val="Normal"/>
    <w:link w:val="FooterChar"/>
    <w:uiPriority w:val="99"/>
    <w:unhideWhenUsed/>
    <w:rsid w:val="0097441C"/>
    <w:pPr>
      <w:tabs>
        <w:tab w:val="center" w:pos="4680"/>
        <w:tab w:val="right" w:pos="9360"/>
      </w:tabs>
    </w:pPr>
  </w:style>
  <w:style w:type="character" w:customStyle="1" w:styleId="FooterChar">
    <w:name w:val="Footer Char"/>
    <w:basedOn w:val="DefaultParagraphFont"/>
    <w:link w:val="Footer"/>
    <w:uiPriority w:val="99"/>
    <w:rsid w:val="0097441C"/>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07B0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07B0A"/>
    <w:rPr>
      <w:color w:val="0000FF" w:themeColor="hyperlink"/>
      <w:u w:val="single"/>
    </w:rPr>
  </w:style>
  <w:style w:type="paragraph" w:styleId="TOC3">
    <w:name w:val="toc 3"/>
    <w:basedOn w:val="Normal"/>
    <w:next w:val="Normal"/>
    <w:autoRedefine/>
    <w:uiPriority w:val="39"/>
    <w:unhideWhenUsed/>
    <w:rsid w:val="00E469FB"/>
    <w:pPr>
      <w:spacing w:after="100"/>
      <w:ind w:left="1296" w:hanging="720"/>
    </w:pPr>
  </w:style>
  <w:style w:type="paragraph" w:styleId="Revision">
    <w:name w:val="Revision"/>
    <w:hidden/>
    <w:uiPriority w:val="99"/>
    <w:semiHidden/>
    <w:rsid w:val="00E72D8E"/>
    <w:pPr>
      <w:widowControl/>
      <w:autoSpaceDE/>
      <w:autoSpaceDN/>
    </w:pPr>
    <w:rPr>
      <w:rFonts w:ascii="Times New Roman" w:eastAsia="Times New Roman" w:hAnsi="Times New Roman" w:cs="Times New Roman"/>
    </w:rPr>
  </w:style>
  <w:style w:type="paragraph" w:customStyle="1" w:styleId="Default">
    <w:name w:val="Default"/>
    <w:rsid w:val="00C92817"/>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RC.gov.nu.ca/" TargetMode="External"/><Relationship Id="rId18" Type="http://schemas.openxmlformats.org/officeDocument/2006/relationships/footer" Target="footer1.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URRC@gov.nu.ca"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CFA5FBEE1EB740AAE3CFD73A5834B5" ma:contentTypeVersion="8" ma:contentTypeDescription="Create a new document." ma:contentTypeScope="" ma:versionID="7471217a0366282f34cd9a389eeb1363">
  <xsd:schema xmlns:xsd="http://www.w3.org/2001/XMLSchema" xmlns:xs="http://www.w3.org/2001/XMLSchema" xmlns:p="http://schemas.microsoft.com/office/2006/metadata/properties" xmlns:ns3="9df6d8c2-fa49-438b-874a-d2ee37d691e0" targetNamespace="http://schemas.microsoft.com/office/2006/metadata/properties" ma:root="true" ma:fieldsID="d2f394c36790de7d0dcb7101b76f1379" ns3:_="">
    <xsd:import namespace="9df6d8c2-fa49-438b-874a-d2ee37d691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6d8c2-fa49-438b-874a-d2ee37d69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9E1E7-6FAD-48C1-819F-7351C5E57A72}">
  <ds:schemaRefs>
    <ds:schemaRef ds:uri="http://schemas.microsoft.com/sharepoint/v3/contenttype/forms"/>
  </ds:schemaRefs>
</ds:datastoreItem>
</file>

<file path=customXml/itemProps2.xml><?xml version="1.0" encoding="utf-8"?>
<ds:datastoreItem xmlns:ds="http://schemas.openxmlformats.org/officeDocument/2006/customXml" ds:itemID="{048CF143-E106-4645-B1EB-AC3F65C4CC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A638B2-37FE-44BC-A978-4D7D997D4939}">
  <ds:schemaRefs>
    <ds:schemaRef ds:uri="http://schemas.openxmlformats.org/officeDocument/2006/bibliography"/>
  </ds:schemaRefs>
</ds:datastoreItem>
</file>

<file path=customXml/itemProps4.xml><?xml version="1.0" encoding="utf-8"?>
<ds:datastoreItem xmlns:ds="http://schemas.openxmlformats.org/officeDocument/2006/customXml" ds:itemID="{F9789B0E-B9B8-499D-9A68-F9DB5C65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6d8c2-fa49-438b-874a-d2ee37d69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5676</Words>
  <Characters>32358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Tagak Jr., Andrew</cp:lastModifiedBy>
  <cp:revision>2</cp:revision>
  <cp:lastPrinted>2022-04-24T20:41:00Z</cp:lastPrinted>
  <dcterms:created xsi:type="dcterms:W3CDTF">2024-11-06T16:11:00Z</dcterms:created>
  <dcterms:modified xsi:type="dcterms:W3CDTF">2024-11-06T16:11:00Z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0x01010077CFA5FBEE1EB740AAE3CFD73A5834B5</vt:lpwstr>
  </property>
  <property fmtid="{D5CDD505-2E9C-101B-9397-08002B2CF9AE}" pid="3" name="Created">
    <vt:filetime>2020-02-05T00:00:00Z</vt:filetime>
  </property>
  <property fmtid="{D5CDD505-2E9C-101B-9397-08002B2CF9AE}" pid="4" name="Creator">
    <vt:lpwstr>Acrobat PDFMaker 11 for Word</vt:lpwstr>
  </property>
  <property fmtid="{D5CDD505-2E9C-101B-9397-08002B2CF9AE}" pid="5" name="LastSaved">
    <vt:filetime>2021-06-21T00:00:00Z</vt:filetime>
  </property>
</Properties>
</file>